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s="Times New Roman"/>
          <w:sz w:val="36"/>
          <w:szCs w:val="36"/>
        </w:rPr>
      </w:pPr>
      <w:r>
        <w:rPr>
          <w:rFonts w:hint="eastAsia" w:ascii="黑体" w:hAnsi="黑体" w:eastAsia="黑体" w:cs="黑体"/>
          <w:sz w:val="36"/>
          <w:szCs w:val="36"/>
        </w:rPr>
        <w:t>五邑大学本科教学</w:t>
      </w:r>
    </w:p>
    <w:p>
      <w:pPr>
        <w:widowControl/>
        <w:snapToGrid w:val="0"/>
        <w:spacing w:line="360" w:lineRule="auto"/>
        <w:jc w:val="center"/>
        <w:rPr>
          <w:rFonts w:ascii="黑体" w:hAnsi="黑体" w:eastAsia="黑体" w:cs="Times New Roman"/>
          <w:sz w:val="36"/>
          <w:szCs w:val="36"/>
        </w:rPr>
      </w:pPr>
      <w:r>
        <w:rPr>
          <w:rFonts w:hint="eastAsia" w:ascii="黑体" w:hAnsi="黑体" w:eastAsia="黑体" w:cs="黑体"/>
          <w:sz w:val="36"/>
          <w:szCs w:val="36"/>
        </w:rPr>
        <w:t>《</w:t>
      </w:r>
      <w:r>
        <w:rPr>
          <w:rFonts w:hint="eastAsia" w:ascii="Times New Roman" w:hAnsi="黑体" w:eastAsia="黑体" w:cs="黑体"/>
          <w:sz w:val="36"/>
          <w:szCs w:val="36"/>
        </w:rPr>
        <w:t>量子力学</w:t>
      </w:r>
      <w:r>
        <w:rPr>
          <w:rFonts w:hint="eastAsia" w:ascii="黑体" w:hAnsi="黑体" w:eastAsia="黑体" w:cs="黑体"/>
          <w:sz w:val="36"/>
          <w:szCs w:val="36"/>
        </w:rPr>
        <w:t>》课程教学大纲（</w:t>
      </w:r>
      <w:r>
        <w:rPr>
          <w:rFonts w:ascii="黑体" w:hAnsi="黑体" w:eastAsia="黑体" w:cs="黑体"/>
          <w:sz w:val="36"/>
          <w:szCs w:val="36"/>
        </w:rPr>
        <w:t>2018</w:t>
      </w:r>
      <w:r>
        <w:rPr>
          <w:rFonts w:hint="eastAsia" w:ascii="黑体" w:hAnsi="黑体" w:eastAsia="黑体" w:cs="黑体"/>
          <w:sz w:val="36"/>
          <w:szCs w:val="36"/>
        </w:rPr>
        <w:t>版）</w:t>
      </w:r>
    </w:p>
    <w:p>
      <w:pPr>
        <w:widowControl/>
        <w:snapToGrid w:val="0"/>
        <w:spacing w:line="360" w:lineRule="auto"/>
        <w:jc w:val="left"/>
        <w:rPr>
          <w:rFonts w:ascii="黑体" w:hAnsi="宋体" w:eastAsia="黑体" w:cs="Times New Roman"/>
          <w:sz w:val="36"/>
          <w:szCs w:val="36"/>
        </w:rPr>
      </w:pPr>
      <w:r>
        <w:rPr>
          <w:rFonts w:hint="eastAsia" w:ascii="黑体" w:hAnsi="黑体" w:eastAsia="黑体" w:cs="黑体"/>
          <w:sz w:val="24"/>
          <w:szCs w:val="24"/>
        </w:rPr>
        <w:t>一、课程基本信息</w:t>
      </w:r>
    </w:p>
    <w:tbl>
      <w:tblPr>
        <w:tblStyle w:val="7"/>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8"/>
        <w:gridCol w:w="830"/>
        <w:gridCol w:w="701"/>
        <w:gridCol w:w="1000"/>
        <w:gridCol w:w="729"/>
        <w:gridCol w:w="1276"/>
        <w:gridCol w:w="1255"/>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258" w:type="dxa"/>
            <w:vMerge w:val="restart"/>
            <w:vAlign w:val="center"/>
          </w:tcPr>
          <w:p>
            <w:pPr>
              <w:jc w:val="center"/>
              <w:rPr>
                <w:rFonts w:ascii="黑体" w:hAnsi="黑体" w:eastAsia="黑体" w:cs="Times New Roman"/>
              </w:rPr>
            </w:pPr>
            <w:r>
              <w:rPr>
                <w:rFonts w:hint="eastAsia" w:ascii="黑体" w:hAnsi="黑体" w:eastAsia="黑体" w:cs="黑体"/>
              </w:rPr>
              <w:t>课程名称</w:t>
            </w:r>
          </w:p>
        </w:tc>
        <w:tc>
          <w:tcPr>
            <w:tcW w:w="7065" w:type="dxa"/>
            <w:gridSpan w:val="7"/>
            <w:vAlign w:val="center"/>
          </w:tcPr>
          <w:p>
            <w:pPr>
              <w:rPr>
                <w:rFonts w:ascii="宋体" w:cs="Times New Roman"/>
              </w:rPr>
            </w:pPr>
            <w:r>
              <w:rPr>
                <w:rFonts w:hint="eastAsia" w:ascii="Times New Roman"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258" w:type="dxa"/>
            <w:vMerge w:val="continue"/>
            <w:vAlign w:val="center"/>
          </w:tcPr>
          <w:p>
            <w:pPr>
              <w:widowControl/>
              <w:jc w:val="left"/>
              <w:rPr>
                <w:rFonts w:ascii="黑体" w:hAnsi="黑体" w:eastAsia="黑体" w:cs="Times New Roman"/>
              </w:rPr>
            </w:pPr>
          </w:p>
        </w:tc>
        <w:tc>
          <w:tcPr>
            <w:tcW w:w="7065" w:type="dxa"/>
            <w:gridSpan w:val="7"/>
            <w:vAlign w:val="center"/>
          </w:tcPr>
          <w:p>
            <w:pPr>
              <w:rPr>
                <w:rFonts w:ascii="宋体" w:cs="Times New Roman"/>
              </w:rPr>
            </w:pPr>
            <w:r>
              <w:rPr>
                <w:rFonts w:hint="eastAsia" w:ascii="Times New Roman" w:hAnsi="Times New Roman"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258" w:type="dxa"/>
            <w:vAlign w:val="center"/>
          </w:tcPr>
          <w:p>
            <w:pPr>
              <w:jc w:val="center"/>
              <w:rPr>
                <w:rFonts w:ascii="黑体" w:hAnsi="黑体" w:eastAsia="黑体" w:cs="Times New Roman"/>
              </w:rPr>
            </w:pPr>
            <w:r>
              <w:rPr>
                <w:rFonts w:hint="eastAsia" w:ascii="黑体" w:hAnsi="黑体" w:eastAsia="黑体" w:cs="黑体"/>
              </w:rPr>
              <w:t>课程代码</w:t>
            </w:r>
          </w:p>
        </w:tc>
        <w:tc>
          <w:tcPr>
            <w:tcW w:w="3260" w:type="dxa"/>
            <w:gridSpan w:val="4"/>
            <w:vAlign w:val="center"/>
          </w:tcPr>
          <w:p>
            <w:pPr>
              <w:rPr>
                <w:rFonts w:ascii="宋体" w:cs="Times New Roman"/>
              </w:rPr>
            </w:pPr>
          </w:p>
        </w:tc>
        <w:tc>
          <w:tcPr>
            <w:tcW w:w="1276" w:type="dxa"/>
            <w:vAlign w:val="center"/>
          </w:tcPr>
          <w:p>
            <w:pPr>
              <w:rPr>
                <w:rFonts w:ascii="黑体" w:hAnsi="黑体" w:eastAsia="黑体" w:cs="Times New Roman"/>
              </w:rPr>
            </w:pPr>
            <w:r>
              <w:rPr>
                <w:rFonts w:hint="eastAsia" w:ascii="黑体" w:hAnsi="黑体" w:eastAsia="黑体" w:cs="黑体"/>
              </w:rPr>
              <w:t>课程性质</w:t>
            </w:r>
          </w:p>
        </w:tc>
        <w:tc>
          <w:tcPr>
            <w:tcW w:w="2529" w:type="dxa"/>
            <w:gridSpan w:val="2"/>
            <w:vAlign w:val="center"/>
          </w:tcPr>
          <w:p>
            <w:pPr>
              <w:rPr>
                <w:rFonts w:asci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258" w:type="dxa"/>
            <w:vAlign w:val="center"/>
          </w:tcPr>
          <w:p>
            <w:pPr>
              <w:jc w:val="center"/>
              <w:rPr>
                <w:rFonts w:ascii="黑体" w:hAnsi="黑体" w:eastAsia="黑体" w:cs="Times New Roman"/>
              </w:rPr>
            </w:pPr>
            <w:r>
              <w:rPr>
                <w:rFonts w:hint="eastAsia" w:ascii="黑体" w:hAnsi="黑体" w:eastAsia="黑体" w:cs="黑体"/>
              </w:rPr>
              <w:t>开课院部</w:t>
            </w:r>
          </w:p>
        </w:tc>
        <w:tc>
          <w:tcPr>
            <w:tcW w:w="3260" w:type="dxa"/>
            <w:gridSpan w:val="4"/>
            <w:vAlign w:val="center"/>
          </w:tcPr>
          <w:p>
            <w:pPr>
              <w:rPr>
                <w:rFonts w:ascii="宋体" w:cs="Times New Roman"/>
              </w:rPr>
            </w:pPr>
            <w:r>
              <w:rPr>
                <w:rFonts w:hint="eastAsia" w:ascii="Times New Roman" w:hAnsi="宋体" w:cs="宋体"/>
              </w:rPr>
              <w:t>……</w:t>
            </w:r>
          </w:p>
        </w:tc>
        <w:tc>
          <w:tcPr>
            <w:tcW w:w="1276" w:type="dxa"/>
            <w:vAlign w:val="center"/>
          </w:tcPr>
          <w:p>
            <w:pPr>
              <w:rPr>
                <w:rFonts w:ascii="黑体" w:hAnsi="黑体" w:eastAsia="黑体" w:cs="Times New Roman"/>
              </w:rPr>
            </w:pPr>
            <w:r>
              <w:rPr>
                <w:rFonts w:hint="eastAsia" w:ascii="黑体" w:hAnsi="黑体" w:eastAsia="黑体" w:cs="黑体"/>
              </w:rPr>
              <w:t>课程负责人</w:t>
            </w:r>
          </w:p>
        </w:tc>
        <w:tc>
          <w:tcPr>
            <w:tcW w:w="2529" w:type="dxa"/>
            <w:gridSpan w:val="2"/>
            <w:vAlign w:val="center"/>
          </w:tcPr>
          <w:p>
            <w:pPr>
              <w:rPr>
                <w:rFonts w:ascii="宋体" w:cs="Times New Roman"/>
              </w:rPr>
            </w:pPr>
            <w:r>
              <w:rPr>
                <w:rFonts w:hint="eastAsia" w:ascii="Times New Roman"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258" w:type="dxa"/>
            <w:vAlign w:val="center"/>
          </w:tcPr>
          <w:p>
            <w:pPr>
              <w:jc w:val="center"/>
              <w:rPr>
                <w:rFonts w:ascii="黑体" w:hAnsi="黑体" w:eastAsia="黑体" w:cs="Times New Roman"/>
              </w:rPr>
            </w:pPr>
            <w:r>
              <w:rPr>
                <w:rFonts w:hint="eastAsia" w:ascii="黑体" w:hAnsi="黑体" w:eastAsia="黑体" w:cs="黑体"/>
              </w:rPr>
              <w:t>课程团队</w:t>
            </w:r>
          </w:p>
        </w:tc>
        <w:tc>
          <w:tcPr>
            <w:tcW w:w="7065" w:type="dxa"/>
            <w:gridSpan w:val="7"/>
            <w:vAlign w:val="center"/>
          </w:tcPr>
          <w:p>
            <w:pPr>
              <w:rPr>
                <w:rFonts w:ascii="宋体" w:cs="Times New Roman"/>
              </w:rPr>
            </w:pP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258" w:type="dxa"/>
            <w:vAlign w:val="center"/>
          </w:tcPr>
          <w:p>
            <w:pPr>
              <w:jc w:val="center"/>
              <w:rPr>
                <w:rFonts w:ascii="黑体" w:hAnsi="黑体" w:eastAsia="黑体" w:cs="Times New Roman"/>
              </w:rPr>
            </w:pPr>
            <w:r>
              <w:rPr>
                <w:rFonts w:hint="eastAsia" w:ascii="黑体" w:hAnsi="黑体" w:eastAsia="黑体" w:cs="黑体"/>
              </w:rPr>
              <w:t>授课学期</w:t>
            </w:r>
          </w:p>
        </w:tc>
        <w:tc>
          <w:tcPr>
            <w:tcW w:w="3260" w:type="dxa"/>
            <w:gridSpan w:val="4"/>
            <w:vAlign w:val="center"/>
          </w:tcPr>
          <w:p>
            <w:pPr>
              <w:rPr>
                <w:rFonts w:ascii="宋体" w:cs="Times New Roman"/>
              </w:rPr>
            </w:pPr>
            <w:r>
              <w:rPr>
                <w:rFonts w:hint="eastAsia" w:ascii="Times New Roman" w:hAnsi="宋体" w:cs="宋体"/>
              </w:rPr>
              <w:t xml:space="preserve">  </w:t>
            </w:r>
          </w:p>
        </w:tc>
        <w:tc>
          <w:tcPr>
            <w:tcW w:w="1276" w:type="dxa"/>
            <w:vAlign w:val="center"/>
          </w:tcPr>
          <w:p>
            <w:pPr>
              <w:rPr>
                <w:rFonts w:ascii="黑体" w:hAnsi="黑体" w:eastAsia="黑体" w:cs="Times New Roman"/>
              </w:rPr>
            </w:pPr>
            <w:r>
              <w:rPr>
                <w:rFonts w:hint="eastAsia" w:ascii="黑体" w:hAnsi="黑体" w:eastAsia="黑体" w:cs="黑体"/>
              </w:rPr>
              <w:t>学分</w:t>
            </w:r>
            <w:r>
              <w:rPr>
                <w:rFonts w:ascii="黑体" w:hAnsi="黑体" w:eastAsia="黑体" w:cs="黑体"/>
              </w:rPr>
              <w:t>/</w:t>
            </w:r>
            <w:r>
              <w:rPr>
                <w:rFonts w:hint="eastAsia" w:ascii="黑体" w:hAnsi="黑体" w:eastAsia="黑体" w:cs="黑体"/>
              </w:rPr>
              <w:t>学时</w:t>
            </w:r>
          </w:p>
        </w:tc>
        <w:tc>
          <w:tcPr>
            <w:tcW w:w="2529" w:type="dxa"/>
            <w:gridSpan w:val="2"/>
            <w:vAlign w:val="center"/>
          </w:tcPr>
          <w:p>
            <w:pPr>
              <w:rPr>
                <w:rFonts w:asci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1258" w:type="dxa"/>
            <w:vMerge w:val="restart"/>
            <w:vAlign w:val="center"/>
          </w:tcPr>
          <w:p>
            <w:pPr>
              <w:jc w:val="center"/>
              <w:rPr>
                <w:rFonts w:ascii="黑体" w:hAnsi="黑体" w:eastAsia="黑体" w:cs="Times New Roman"/>
              </w:rPr>
            </w:pPr>
            <w:r>
              <w:rPr>
                <w:rFonts w:hint="eastAsia" w:ascii="黑体" w:hAnsi="黑体" w:eastAsia="黑体" w:cs="黑体"/>
              </w:rPr>
              <w:t>课内学时</w:t>
            </w:r>
          </w:p>
        </w:tc>
        <w:tc>
          <w:tcPr>
            <w:tcW w:w="830" w:type="dxa"/>
            <w:vMerge w:val="restart"/>
            <w:vAlign w:val="center"/>
          </w:tcPr>
          <w:p>
            <w:pPr>
              <w:spacing w:line="240" w:lineRule="exact"/>
              <w:rPr>
                <w:rFonts w:ascii="宋体" w:cs="Times New Roman"/>
                <w:w w:val="90"/>
              </w:rPr>
            </w:pPr>
            <w:r>
              <w:rPr>
                <w:rFonts w:hint="eastAsia" w:ascii="Times New Roman" w:hAnsi="Times New Roman" w:cs="Times New Roman"/>
                <w:w w:val="90"/>
              </w:rPr>
              <w:t xml:space="preserve"> </w:t>
            </w:r>
          </w:p>
        </w:tc>
        <w:tc>
          <w:tcPr>
            <w:tcW w:w="701" w:type="dxa"/>
            <w:vAlign w:val="center"/>
          </w:tcPr>
          <w:p>
            <w:pPr>
              <w:spacing w:line="240" w:lineRule="exact"/>
              <w:jc w:val="left"/>
              <w:rPr>
                <w:rFonts w:ascii="黑体" w:hAnsi="黑体" w:eastAsia="黑体" w:cs="黑体"/>
              </w:rPr>
            </w:pPr>
            <w:r>
              <w:rPr>
                <w:rFonts w:hint="eastAsia" w:ascii="黑体" w:hAnsi="黑体" w:eastAsia="黑体" w:cs="黑体"/>
              </w:rPr>
              <w:t>理论</w:t>
            </w:r>
          </w:p>
          <w:p>
            <w:pPr>
              <w:spacing w:line="240" w:lineRule="exact"/>
              <w:jc w:val="left"/>
              <w:rPr>
                <w:rFonts w:ascii="黑体" w:hAnsi="黑体" w:eastAsia="黑体" w:cs="Times New Roman"/>
                <w:w w:val="90"/>
              </w:rPr>
            </w:pPr>
            <w:r>
              <w:rPr>
                <w:rFonts w:hint="eastAsia" w:ascii="黑体" w:hAnsi="黑体" w:eastAsia="黑体" w:cs="黑体"/>
              </w:rPr>
              <w:t>学时</w:t>
            </w:r>
          </w:p>
        </w:tc>
        <w:tc>
          <w:tcPr>
            <w:tcW w:w="1000" w:type="dxa"/>
            <w:vAlign w:val="center"/>
          </w:tcPr>
          <w:p>
            <w:pPr>
              <w:spacing w:line="240" w:lineRule="exact"/>
              <w:jc w:val="center"/>
              <w:rPr>
                <w:rFonts w:ascii="宋体" w:cs="Times New Roman"/>
                <w:w w:val="90"/>
              </w:rPr>
            </w:pPr>
            <w:r>
              <w:rPr>
                <w:rFonts w:hint="eastAsia" w:ascii="Times New Roman" w:hAnsi="Times New Roman" w:cs="Times New Roman"/>
                <w:w w:val="90"/>
              </w:rPr>
              <w:t xml:space="preserve"> </w:t>
            </w:r>
          </w:p>
        </w:tc>
        <w:tc>
          <w:tcPr>
            <w:tcW w:w="729" w:type="dxa"/>
            <w:vAlign w:val="center"/>
          </w:tcPr>
          <w:p>
            <w:pPr>
              <w:spacing w:line="240" w:lineRule="exact"/>
              <w:jc w:val="left"/>
              <w:rPr>
                <w:rFonts w:ascii="黑体" w:hAnsi="黑体" w:eastAsia="黑体" w:cs="黑体"/>
              </w:rPr>
            </w:pPr>
            <w:r>
              <w:rPr>
                <w:rFonts w:hint="eastAsia" w:ascii="黑体" w:hAnsi="黑体" w:eastAsia="黑体" w:cs="黑体"/>
              </w:rPr>
              <w:t>实验</w:t>
            </w:r>
          </w:p>
          <w:p>
            <w:pPr>
              <w:spacing w:line="240" w:lineRule="exact"/>
              <w:jc w:val="left"/>
              <w:rPr>
                <w:rFonts w:ascii="黑体" w:hAnsi="黑体" w:eastAsia="黑体" w:cs="Times New Roman"/>
              </w:rPr>
            </w:pPr>
            <w:r>
              <w:rPr>
                <w:rFonts w:hint="eastAsia" w:ascii="黑体" w:hAnsi="黑体" w:eastAsia="黑体" w:cs="黑体"/>
              </w:rPr>
              <w:t>学时</w:t>
            </w:r>
          </w:p>
        </w:tc>
        <w:tc>
          <w:tcPr>
            <w:tcW w:w="1276" w:type="dxa"/>
            <w:vAlign w:val="center"/>
          </w:tcPr>
          <w:p>
            <w:pPr>
              <w:spacing w:line="240" w:lineRule="exact"/>
              <w:rPr>
                <w:rFonts w:ascii="宋体" w:cs="Times New Roman"/>
              </w:rPr>
            </w:pPr>
          </w:p>
        </w:tc>
        <w:tc>
          <w:tcPr>
            <w:tcW w:w="1255" w:type="dxa"/>
            <w:vAlign w:val="center"/>
          </w:tcPr>
          <w:p>
            <w:pPr>
              <w:spacing w:line="240" w:lineRule="exact"/>
              <w:jc w:val="center"/>
              <w:rPr>
                <w:rFonts w:ascii="黑体" w:hAnsi="黑体" w:eastAsia="黑体" w:cs="Times New Roman"/>
              </w:rPr>
            </w:pPr>
            <w:r>
              <w:rPr>
                <w:rFonts w:hint="eastAsia" w:ascii="黑体" w:hAnsi="黑体" w:eastAsia="黑体" w:cs="黑体"/>
              </w:rPr>
              <w:t>实训</w:t>
            </w:r>
          </w:p>
          <w:p>
            <w:pPr>
              <w:spacing w:line="240" w:lineRule="exact"/>
              <w:rPr>
                <w:rFonts w:ascii="黑体" w:hAnsi="黑体" w:eastAsia="黑体" w:cs="Times New Roman"/>
              </w:rPr>
            </w:pPr>
            <w:r>
              <w:rPr>
                <w:rFonts w:hint="eastAsia" w:ascii="黑体" w:hAnsi="黑体" w:eastAsia="黑体" w:cs="黑体"/>
              </w:rPr>
              <w:t>（含上机）</w:t>
            </w:r>
          </w:p>
        </w:tc>
        <w:tc>
          <w:tcPr>
            <w:tcW w:w="1274" w:type="dxa"/>
            <w:vAlign w:val="center"/>
          </w:tcPr>
          <w:p>
            <w:pPr>
              <w:rPr>
                <w:rFonts w:asci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jc w:val="center"/>
        </w:trPr>
        <w:tc>
          <w:tcPr>
            <w:tcW w:w="1258" w:type="dxa"/>
            <w:vMerge w:val="continue"/>
            <w:vAlign w:val="center"/>
          </w:tcPr>
          <w:p>
            <w:pPr>
              <w:widowControl/>
              <w:jc w:val="left"/>
              <w:rPr>
                <w:rFonts w:ascii="黑体" w:hAnsi="黑体" w:eastAsia="黑体" w:cs="Times New Roman"/>
              </w:rPr>
            </w:pPr>
          </w:p>
        </w:tc>
        <w:tc>
          <w:tcPr>
            <w:tcW w:w="830" w:type="dxa"/>
            <w:vMerge w:val="continue"/>
            <w:vAlign w:val="center"/>
          </w:tcPr>
          <w:p>
            <w:pPr>
              <w:spacing w:line="240" w:lineRule="exact"/>
              <w:rPr>
                <w:rFonts w:ascii="宋体" w:cs="Times New Roman"/>
                <w:w w:val="90"/>
              </w:rPr>
            </w:pPr>
          </w:p>
        </w:tc>
        <w:tc>
          <w:tcPr>
            <w:tcW w:w="701" w:type="dxa"/>
            <w:vAlign w:val="center"/>
          </w:tcPr>
          <w:p>
            <w:pPr>
              <w:spacing w:line="240" w:lineRule="exact"/>
              <w:rPr>
                <w:rFonts w:ascii="宋体" w:cs="Times New Roman"/>
                <w:w w:val="90"/>
              </w:rPr>
            </w:pPr>
            <w:r>
              <w:rPr>
                <w:rFonts w:hint="eastAsia" w:ascii="黑体" w:hAnsi="黑体" w:eastAsia="黑体" w:cs="黑体"/>
              </w:rPr>
              <w:t>实习</w:t>
            </w:r>
          </w:p>
        </w:tc>
        <w:tc>
          <w:tcPr>
            <w:tcW w:w="1000" w:type="dxa"/>
            <w:vAlign w:val="center"/>
          </w:tcPr>
          <w:p>
            <w:pPr>
              <w:spacing w:line="240" w:lineRule="exact"/>
              <w:rPr>
                <w:rFonts w:ascii="宋体" w:cs="Times New Roman"/>
                <w:w w:val="90"/>
              </w:rPr>
            </w:pPr>
          </w:p>
        </w:tc>
        <w:tc>
          <w:tcPr>
            <w:tcW w:w="729" w:type="dxa"/>
            <w:vAlign w:val="center"/>
          </w:tcPr>
          <w:p>
            <w:pPr>
              <w:spacing w:line="240" w:lineRule="exact"/>
              <w:rPr>
                <w:rFonts w:ascii="黑体" w:hAnsi="黑体" w:eastAsia="黑体" w:cs="Times New Roman"/>
              </w:rPr>
            </w:pPr>
            <w:r>
              <w:rPr>
                <w:rFonts w:hint="eastAsia" w:ascii="黑体" w:hAnsi="黑体" w:eastAsia="黑体" w:cs="黑体"/>
              </w:rPr>
              <w:t>其他</w:t>
            </w:r>
          </w:p>
        </w:tc>
        <w:tc>
          <w:tcPr>
            <w:tcW w:w="1276" w:type="dxa"/>
            <w:vAlign w:val="center"/>
          </w:tcPr>
          <w:p>
            <w:pPr>
              <w:rPr>
                <w:rFonts w:ascii="宋体" w:cs="Times New Roman"/>
                <w:i/>
                <w:iCs/>
              </w:rPr>
            </w:pPr>
          </w:p>
        </w:tc>
        <w:tc>
          <w:tcPr>
            <w:tcW w:w="1255" w:type="dxa"/>
            <w:vAlign w:val="center"/>
          </w:tcPr>
          <w:p>
            <w:pPr>
              <w:jc w:val="center"/>
              <w:rPr>
                <w:rFonts w:ascii="黑体" w:hAnsi="黑体" w:eastAsia="黑体" w:cs="Times New Roman"/>
                <w:iCs/>
              </w:rPr>
            </w:pPr>
            <w:r>
              <w:rPr>
                <w:rFonts w:hint="eastAsia" w:ascii="黑体" w:hAnsi="黑体" w:eastAsia="黑体" w:cs="Times New Roman"/>
                <w:iCs/>
              </w:rPr>
              <w:t>课外学时</w:t>
            </w:r>
          </w:p>
        </w:tc>
        <w:tc>
          <w:tcPr>
            <w:tcW w:w="1274" w:type="dxa"/>
            <w:vAlign w:val="center"/>
          </w:tcPr>
          <w:p>
            <w:pPr>
              <w:rPr>
                <w:rFonts w:ascii="宋体" w:cs="Times New Roman"/>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258" w:type="dxa"/>
            <w:vAlign w:val="center"/>
          </w:tcPr>
          <w:p>
            <w:pPr>
              <w:jc w:val="center"/>
              <w:rPr>
                <w:rFonts w:ascii="黑体" w:hAnsi="黑体" w:eastAsia="黑体" w:cs="Times New Roman"/>
              </w:rPr>
            </w:pPr>
            <w:r>
              <w:rPr>
                <w:rFonts w:hint="eastAsia" w:ascii="黑体" w:hAnsi="黑体" w:eastAsia="黑体" w:cs="黑体"/>
              </w:rPr>
              <w:t>适用专业</w:t>
            </w:r>
          </w:p>
        </w:tc>
        <w:tc>
          <w:tcPr>
            <w:tcW w:w="7065" w:type="dxa"/>
            <w:gridSpan w:val="7"/>
            <w:vAlign w:val="center"/>
          </w:tcPr>
          <w:p>
            <w:pPr>
              <w:rPr>
                <w:rFonts w:ascii="Times New Roman" w:hAnsi="Times New Roman" w:cs="Times New Roman"/>
              </w:rPr>
            </w:pPr>
            <w:r>
              <w:rPr>
                <w:rFonts w:hint="eastAsia" w:ascii="Times New Roman"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258" w:type="dxa"/>
            <w:vAlign w:val="center"/>
          </w:tcPr>
          <w:p>
            <w:pPr>
              <w:jc w:val="center"/>
              <w:rPr>
                <w:rFonts w:ascii="黑体" w:hAnsi="黑体" w:eastAsia="黑体" w:cs="Times New Roman"/>
              </w:rPr>
            </w:pPr>
            <w:r>
              <w:rPr>
                <w:rFonts w:hint="eastAsia" w:ascii="黑体" w:hAnsi="黑体" w:eastAsia="黑体" w:cs="黑体"/>
              </w:rPr>
              <w:t>授课语言</w:t>
            </w:r>
          </w:p>
        </w:tc>
        <w:tc>
          <w:tcPr>
            <w:tcW w:w="7065" w:type="dxa"/>
            <w:gridSpan w:val="7"/>
            <w:vAlign w:val="center"/>
          </w:tcPr>
          <w:p>
            <w:pPr>
              <w:rPr>
                <w:rFonts w:ascii="黑体" w:hAnsi="黑体" w:eastAsia="黑体" w:cs="Times New Roman"/>
              </w:rPr>
            </w:pPr>
            <w:r>
              <w:rPr>
                <w:rFonts w:hint="eastAsia" w:ascii="Times New Roman" w:hAnsi="宋体" w:cs="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258" w:type="dxa"/>
            <w:vAlign w:val="center"/>
          </w:tcPr>
          <w:p>
            <w:pPr>
              <w:jc w:val="center"/>
              <w:rPr>
                <w:rFonts w:ascii="黑体" w:hAnsi="黑体" w:eastAsia="黑体" w:cs="Times New Roman"/>
              </w:rPr>
            </w:pPr>
            <w:r>
              <w:rPr>
                <w:rFonts w:hint="eastAsia" w:ascii="黑体" w:hAnsi="黑体" w:eastAsia="黑体" w:cs="黑体"/>
              </w:rPr>
              <w:t>对先修的要求</w:t>
            </w:r>
          </w:p>
        </w:tc>
        <w:tc>
          <w:tcPr>
            <w:tcW w:w="7065" w:type="dxa"/>
            <w:gridSpan w:val="7"/>
            <w:vAlign w:val="center"/>
          </w:tcPr>
          <w:p>
            <w:pPr>
              <w:rPr>
                <w:rFonts w:ascii="宋体" w:cs="Times New Roman"/>
              </w:rPr>
            </w:pPr>
            <w:r>
              <w:rPr>
                <w:rFonts w:hint="eastAsia" w:ascii="Times New Roman" w:hAnsi="宋体" w:cs="宋体"/>
              </w:rPr>
              <w:t>高等数学和基础物理。熟练掌握微积分、级数、矢量场论和复变函数的运算，熟练掌握常微分方程和偏微分方程的求解方法……。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2" w:hRule="atLeast"/>
          <w:jc w:val="center"/>
        </w:trPr>
        <w:tc>
          <w:tcPr>
            <w:tcW w:w="1258" w:type="dxa"/>
            <w:vAlign w:val="center"/>
          </w:tcPr>
          <w:p>
            <w:pPr>
              <w:jc w:val="center"/>
              <w:rPr>
                <w:rFonts w:ascii="黑体" w:hAnsi="黑体" w:eastAsia="黑体" w:cs="Times New Roman"/>
              </w:rPr>
            </w:pPr>
            <w:r>
              <w:rPr>
                <w:rFonts w:hint="eastAsia" w:ascii="黑体" w:hAnsi="黑体" w:eastAsia="黑体" w:cs="黑体"/>
              </w:rPr>
              <w:t>对后续的支撑</w:t>
            </w:r>
          </w:p>
        </w:tc>
        <w:tc>
          <w:tcPr>
            <w:tcW w:w="7065" w:type="dxa"/>
            <w:gridSpan w:val="7"/>
            <w:vAlign w:val="center"/>
          </w:tcPr>
          <w:p>
            <w:pPr>
              <w:rPr>
                <w:rFonts w:ascii="宋体" w:cs="Times New Roman"/>
              </w:rPr>
            </w:pPr>
            <w:r>
              <w:rPr>
                <w:rFonts w:hint="eastAsia" w:ascii="Times New Roman" w:hAnsi="宋体" w:cs="宋体"/>
              </w:rPr>
              <w:t>固体物理。为学习该课程中关于原子的量子特性提供基础。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5" w:hRule="atLeast"/>
          <w:jc w:val="center"/>
        </w:trPr>
        <w:tc>
          <w:tcPr>
            <w:tcW w:w="1258" w:type="dxa"/>
            <w:vAlign w:val="center"/>
          </w:tcPr>
          <w:p>
            <w:pPr>
              <w:jc w:val="center"/>
              <w:rPr>
                <w:rFonts w:ascii="黑体" w:hAnsi="黑体" w:eastAsia="黑体" w:cs="Times New Roman"/>
              </w:rPr>
            </w:pPr>
            <w:r>
              <w:rPr>
                <w:rFonts w:hint="eastAsia" w:ascii="黑体" w:hAnsi="黑体" w:eastAsia="黑体" w:cs="黑体"/>
              </w:rPr>
              <w:t>课程简介</w:t>
            </w:r>
          </w:p>
        </w:tc>
        <w:tc>
          <w:tcPr>
            <w:tcW w:w="7065" w:type="dxa"/>
            <w:gridSpan w:val="7"/>
          </w:tcPr>
          <w:p>
            <w:pPr>
              <w:ind w:firstLine="420" w:firstLineChars="200"/>
              <w:rPr>
                <w:rFonts w:ascii="Times New Roman" w:hAnsi="宋体" w:cs="Times New Roman"/>
              </w:rPr>
            </w:pPr>
            <w:r>
              <w:rPr>
                <w:rFonts w:hint="eastAsia" w:ascii="Times New Roman" w:cs="宋体"/>
              </w:rPr>
              <w:t>本课程为</w:t>
            </w:r>
            <w:r>
              <w:rPr>
                <w:rFonts w:hint="eastAsia" w:ascii="Times New Roman" w:hAnsi="宋体" w:cs="宋体"/>
              </w:rPr>
              <w:t>电子信息工程专业（光电信息科学与工程模块</w:t>
            </w:r>
            <w:r>
              <w:rPr>
                <w:rFonts w:ascii="Times New Roman" w:hAnsi="Times New Roman" w:cs="Times New Roman"/>
              </w:rPr>
              <w:t>)</w:t>
            </w:r>
            <w:r>
              <w:rPr>
                <w:rFonts w:hint="eastAsia" w:ascii="Times New Roman" w:hAnsi="宋体" w:cs="宋体"/>
              </w:rPr>
              <w:t>的模块课程，共</w:t>
            </w:r>
            <w:r>
              <w:rPr>
                <w:rFonts w:ascii="Times New Roman" w:hAnsi="Times New Roman" w:cs="Times New Roman"/>
              </w:rPr>
              <w:t>32</w:t>
            </w:r>
            <w:r>
              <w:rPr>
                <w:rFonts w:hint="eastAsia" w:ascii="Times New Roman" w:hAnsi="宋体" w:cs="宋体"/>
              </w:rPr>
              <w:t>学时，全部学时讲授量子力学的理论知识。</w:t>
            </w:r>
          </w:p>
          <w:p>
            <w:pPr>
              <w:ind w:firstLine="420" w:firstLineChars="200"/>
              <w:rPr>
                <w:rFonts w:ascii="Times New Roman" w:hAnsi="宋体" w:cs="Times New Roman"/>
              </w:rPr>
            </w:pPr>
            <w:r>
              <w:rPr>
                <w:rFonts w:hint="eastAsia" w:ascii="Times New Roman" w:hAnsi="宋体" w:cs="宋体"/>
              </w:rPr>
              <w:t>课程在专业人才培养体系中处于学科基础的地位，课程内容主要包括对原子结构问题的讨论，薛定谔方程的求解方法以及对原子辐射的处理，是理解物质微观结构不可缺少的。</w:t>
            </w:r>
          </w:p>
          <w:p>
            <w:pPr>
              <w:ind w:firstLine="420" w:firstLineChars="200"/>
              <w:rPr>
                <w:rFonts w:ascii="Times New Roman" w:hAnsi="宋体" w:cs="Times New Roman"/>
              </w:rPr>
            </w:pPr>
            <w:r>
              <w:rPr>
                <w:rFonts w:hint="eastAsia" w:ascii="Times New Roman" w:hAnsi="宋体" w:cs="宋体"/>
              </w:rPr>
              <w:t>学生通过该课程的学习，能够理解量子力学的基本概念，掌握量子力学处理问题的方法，熟练掌握薛定谔方程的求解方法，将复杂的三维问题有效地分解成简单的一维问题进行求解。</w:t>
            </w:r>
          </w:p>
          <w:p>
            <w:pPr>
              <w:ind w:firstLine="420" w:firstLineChars="200"/>
              <w:rPr>
                <w:rFonts w:ascii="Times New Roman" w:hAnsi="宋体" w:cs="宋体"/>
              </w:rPr>
            </w:pPr>
            <w:r>
              <w:rPr>
                <w:rFonts w:hint="eastAsia" w:ascii="Times New Roman" w:hAnsi="宋体" w:cs="宋体"/>
              </w:rPr>
              <w:t>课程通过课堂讲授使学生熟悉量子力学问题的处理程序，结合课外练习熟练掌握量子力学问题的求解方法。</w:t>
            </w:r>
          </w:p>
          <w:p>
            <w:pPr>
              <w:jc w:val="center"/>
              <w:rPr>
                <w:rFonts w:ascii="宋体" w:cs="Times New Roman"/>
                <w:color w:val="FF0000"/>
              </w:rPr>
            </w:pPr>
          </w:p>
        </w:tc>
      </w:tr>
    </w:tbl>
    <w:p>
      <w:pPr>
        <w:widowControl/>
        <w:jc w:val="left"/>
        <w:rPr>
          <w:rFonts w:ascii="黑体" w:hAnsi="黑体" w:eastAsia="黑体" w:cs="Times New Roman"/>
          <w:sz w:val="18"/>
          <w:szCs w:val="18"/>
        </w:rPr>
      </w:pPr>
      <w:r>
        <w:rPr>
          <w:rFonts w:hint="eastAsia" w:ascii="宋体" w:hAnsi="宋体" w:cs="宋体"/>
          <w:sz w:val="18"/>
          <w:szCs w:val="18"/>
        </w:rPr>
        <w:t>说明：</w:t>
      </w:r>
      <w:r>
        <w:rPr>
          <w:rFonts w:hint="eastAsia" w:cs="Times New Roman" w:asciiTheme="minorEastAsia" w:hAnsiTheme="minorEastAsia" w:eastAsiaTheme="minorEastAsia"/>
          <w:b/>
          <w:sz w:val="18"/>
          <w:szCs w:val="18"/>
        </w:rPr>
        <w:t>课程简介</w:t>
      </w:r>
      <w:r>
        <w:rPr>
          <w:rFonts w:hint="eastAsia" w:ascii="黑体" w:hAnsi="黑体" w:eastAsia="黑体" w:cs="Times New Roman"/>
          <w:sz w:val="18"/>
          <w:szCs w:val="18"/>
        </w:rPr>
        <w:t>：</w:t>
      </w:r>
      <w:r>
        <w:rPr>
          <w:rFonts w:hint="eastAsia" w:ascii="宋体" w:cs="Times New Roman"/>
          <w:sz w:val="18"/>
          <w:szCs w:val="18"/>
        </w:rPr>
        <w:t>中文300-500字，含课程性质、主要教学内容、课程教学目标等。</w:t>
      </w:r>
    </w:p>
    <w:p>
      <w:pPr>
        <w:widowControl/>
        <w:jc w:val="left"/>
        <w:rPr>
          <w:rFonts w:ascii="黑体" w:hAnsi="黑体" w:eastAsia="黑体" w:cs="Times New Roman"/>
          <w:sz w:val="24"/>
          <w:szCs w:val="24"/>
        </w:rPr>
      </w:pPr>
      <w:r>
        <w:rPr>
          <w:rFonts w:ascii="黑体" w:hAnsi="黑体" w:eastAsia="黑体" w:cs="Times New Roman"/>
          <w:sz w:val="24"/>
          <w:szCs w:val="24"/>
        </w:rPr>
        <w:br w:type="page"/>
      </w:r>
    </w:p>
    <w:p>
      <w:pPr>
        <w:widowControl/>
        <w:snapToGrid w:val="0"/>
        <w:spacing w:line="360" w:lineRule="auto"/>
        <w:jc w:val="left"/>
        <w:rPr>
          <w:rFonts w:ascii="黑体" w:hAnsi="黑体" w:eastAsia="黑体" w:cs="Times New Roman"/>
          <w:sz w:val="24"/>
          <w:szCs w:val="24"/>
        </w:rPr>
      </w:pPr>
      <w:r>
        <w:rPr>
          <w:rFonts w:hint="eastAsia" w:ascii="黑体" w:hAnsi="黑体" w:eastAsia="黑体" w:cs="黑体"/>
          <w:sz w:val="24"/>
          <w:szCs w:val="24"/>
        </w:rPr>
        <w:t>二、课程目标及对毕业要求指标点的支撑</w:t>
      </w:r>
    </w:p>
    <w:tbl>
      <w:tblPr>
        <w:tblStyle w:val="7"/>
        <w:tblW w:w="84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2724"/>
        <w:gridCol w:w="2520"/>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702" w:type="dxa"/>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序号</w:t>
            </w:r>
          </w:p>
        </w:tc>
        <w:tc>
          <w:tcPr>
            <w:tcW w:w="2724" w:type="dxa"/>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课程目标</w:t>
            </w:r>
          </w:p>
        </w:tc>
        <w:tc>
          <w:tcPr>
            <w:tcW w:w="2520" w:type="dxa"/>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支撑毕业要求指标点</w:t>
            </w:r>
          </w:p>
        </w:tc>
        <w:tc>
          <w:tcPr>
            <w:tcW w:w="2491" w:type="dxa"/>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3" w:hRule="atLeast"/>
          <w:jc w:val="center"/>
        </w:trPr>
        <w:tc>
          <w:tcPr>
            <w:tcW w:w="702" w:type="dxa"/>
            <w:vAlign w:val="center"/>
          </w:tcPr>
          <w:p>
            <w:pPr>
              <w:spacing w:line="320" w:lineRule="exact"/>
              <w:jc w:val="center"/>
              <w:rPr>
                <w:rFonts w:ascii="宋体" w:cs="Times New Roman"/>
              </w:rPr>
            </w:pPr>
            <w:r>
              <w:rPr>
                <w:rFonts w:ascii="宋体" w:hAnsi="宋体" w:cs="宋体"/>
              </w:rPr>
              <w:t>1</w:t>
            </w:r>
          </w:p>
        </w:tc>
        <w:tc>
          <w:tcPr>
            <w:tcW w:w="2724" w:type="dxa"/>
            <w:vAlign w:val="center"/>
          </w:tcPr>
          <w:p>
            <w:pPr>
              <w:spacing w:line="320" w:lineRule="exact"/>
              <w:jc w:val="left"/>
              <w:rPr>
                <w:rFonts w:ascii="宋体" w:cs="Times New Roman"/>
              </w:rPr>
            </w:pPr>
            <w:r>
              <w:rPr>
                <w:rFonts w:hint="eastAsia" w:ascii="Times New Roman" w:hAnsi="宋体" w:cs="宋体"/>
                <w:b/>
                <w:bCs/>
              </w:rPr>
              <w:t>目标</w:t>
            </w:r>
            <w:r>
              <w:rPr>
                <w:rFonts w:ascii="Times New Roman" w:hAnsi="宋体" w:cs="Times New Roman"/>
                <w:b/>
                <w:bCs/>
              </w:rPr>
              <w:t>1</w:t>
            </w:r>
            <w:r>
              <w:rPr>
                <w:rFonts w:hint="eastAsia" w:ascii="Times New Roman" w:hAnsi="宋体" w:cs="宋体"/>
                <w:b/>
                <w:bCs/>
              </w:rPr>
              <w:t>：</w:t>
            </w:r>
            <w:r>
              <w:rPr>
                <w:rFonts w:hint="eastAsia" w:ascii="Times New Roman" w:hAnsi="宋体" w:cs="宋体"/>
              </w:rPr>
              <w:t>理解量子力学的基本概念，掌握量子力学处理问题的方法，运用量子力学的基本知识对基本物理现象的内在机制进行恰当的表述。</w:t>
            </w:r>
          </w:p>
        </w:tc>
        <w:tc>
          <w:tcPr>
            <w:tcW w:w="2520" w:type="dxa"/>
            <w:vAlign w:val="center"/>
          </w:tcPr>
          <w:p>
            <w:pPr>
              <w:spacing w:line="320" w:lineRule="exact"/>
              <w:jc w:val="left"/>
              <w:rPr>
                <w:rFonts w:ascii="Times New Roman" w:hAnsi="Times New Roman" w:cs="Times New Roman"/>
              </w:rPr>
            </w:pPr>
            <w:r>
              <w:rPr>
                <w:rFonts w:hint="eastAsia" w:ascii="Times New Roman" w:hAnsi="Times New Roman" w:cs="宋体"/>
                <w:b/>
                <w:bCs/>
              </w:rPr>
              <w:t>指标点</w:t>
            </w:r>
            <w:r>
              <w:rPr>
                <w:rFonts w:ascii="Times New Roman" w:hAnsi="Times New Roman" w:cs="Times New Roman"/>
                <w:b/>
                <w:bCs/>
              </w:rPr>
              <w:t>1.1</w:t>
            </w:r>
            <w:r>
              <w:rPr>
                <w:rFonts w:hint="eastAsia" w:ascii="Times New Roman" w:hAnsi="Times New Roman" w:cs="宋体"/>
                <w:b/>
                <w:bCs/>
              </w:rPr>
              <w:t>：</w:t>
            </w:r>
            <w:r>
              <w:rPr>
                <w:rFonts w:hint="eastAsia" w:ascii="Times New Roman" w:hAnsi="宋体" w:cs="宋体"/>
              </w:rPr>
              <w:t>理解并掌握数学与自然科学的基本概念和方法，能对光电材料、器件及其应用领域中的复杂工程问题进行恰当的表述。</w:t>
            </w:r>
          </w:p>
        </w:tc>
        <w:tc>
          <w:tcPr>
            <w:tcW w:w="2491" w:type="dxa"/>
            <w:vMerge w:val="restart"/>
            <w:vAlign w:val="center"/>
          </w:tcPr>
          <w:p>
            <w:pPr>
              <w:spacing w:line="320" w:lineRule="exact"/>
              <w:jc w:val="left"/>
              <w:rPr>
                <w:rFonts w:ascii="Times New Roman" w:hAnsi="Times New Roman" w:cs="Times New Roman"/>
              </w:rPr>
            </w:pPr>
            <w:r>
              <w:rPr>
                <w:rFonts w:hint="eastAsia" w:ascii="Times New Roman" w:hAnsi="Times New Roman" w:cs="宋体"/>
                <w:b/>
                <w:bCs/>
              </w:rPr>
              <w:t>毕业要求</w:t>
            </w:r>
            <w:r>
              <w:rPr>
                <w:rFonts w:ascii="Times New Roman" w:hAnsi="Times New Roman" w:cs="Times New Roman"/>
                <w:b/>
                <w:bCs/>
              </w:rPr>
              <w:t>1</w:t>
            </w:r>
            <w:r>
              <w:rPr>
                <w:rFonts w:hint="eastAsia" w:ascii="Times New Roman" w:hAnsi="Times New Roman" w:cs="宋体"/>
                <w:b/>
                <w:bCs/>
              </w:rPr>
              <w:t>：</w:t>
            </w:r>
            <w:r>
              <w:rPr>
                <w:rFonts w:hint="eastAsia" w:ascii="Times New Roman" w:hAnsi="宋体" w:cs="宋体"/>
              </w:rPr>
              <w:t>掌握数学、自然科学、工程基础和专业知识，用于解决光电材料、器件及其应用领域中中的结构设计、生产制造及应用系统中复杂工程问题。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4" w:hRule="atLeast"/>
          <w:jc w:val="center"/>
        </w:trPr>
        <w:tc>
          <w:tcPr>
            <w:tcW w:w="702" w:type="dxa"/>
            <w:vAlign w:val="center"/>
          </w:tcPr>
          <w:p>
            <w:pPr>
              <w:spacing w:line="320" w:lineRule="exact"/>
              <w:jc w:val="center"/>
              <w:rPr>
                <w:rFonts w:ascii="宋体" w:hAnsi="宋体" w:cs="宋体"/>
              </w:rPr>
            </w:pPr>
            <w:r>
              <w:rPr>
                <w:rFonts w:ascii="宋体" w:hAnsi="宋体" w:cs="宋体"/>
              </w:rPr>
              <w:t>2</w:t>
            </w:r>
          </w:p>
        </w:tc>
        <w:tc>
          <w:tcPr>
            <w:tcW w:w="2724" w:type="dxa"/>
            <w:vAlign w:val="center"/>
          </w:tcPr>
          <w:p>
            <w:pPr>
              <w:spacing w:line="320" w:lineRule="exact"/>
              <w:jc w:val="left"/>
              <w:rPr>
                <w:rFonts w:ascii="Times New Roman" w:hAnsi="Times New Roman" w:cs="Times New Roman"/>
              </w:rPr>
            </w:pPr>
            <w:r>
              <w:rPr>
                <w:rFonts w:hint="eastAsia" w:ascii="Times New Roman" w:hAnsi="宋体" w:cs="宋体"/>
                <w:b/>
                <w:bCs/>
              </w:rPr>
              <w:t>目标</w:t>
            </w:r>
            <w:r>
              <w:rPr>
                <w:rFonts w:ascii="Times New Roman" w:hAnsi="宋体" w:cs="Times New Roman"/>
                <w:b/>
                <w:bCs/>
              </w:rPr>
              <w:t>2</w:t>
            </w:r>
            <w:r>
              <w:rPr>
                <w:rFonts w:hint="eastAsia" w:ascii="Times New Roman" w:hAnsi="宋体" w:cs="宋体"/>
                <w:b/>
                <w:bCs/>
              </w:rPr>
              <w:t>：</w:t>
            </w:r>
            <w:r>
              <w:rPr>
                <w:rFonts w:hint="eastAsia" w:ascii="Times New Roman" w:hAnsi="宋体" w:cs="宋体"/>
              </w:rPr>
              <w:t>熟练掌握薛定谔方程的求解方法，将复杂的三维问题转化成简单的一维问题进行求解。</w:t>
            </w:r>
          </w:p>
        </w:tc>
        <w:tc>
          <w:tcPr>
            <w:tcW w:w="2520" w:type="dxa"/>
            <w:vAlign w:val="center"/>
          </w:tcPr>
          <w:p>
            <w:pPr>
              <w:spacing w:line="320" w:lineRule="exact"/>
              <w:jc w:val="left"/>
              <w:rPr>
                <w:rFonts w:ascii="Times New Roman" w:hAnsi="Times New Roman" w:cs="Times New Roman"/>
              </w:rPr>
            </w:pPr>
            <w:r>
              <w:rPr>
                <w:rFonts w:hint="eastAsia" w:ascii="Times New Roman" w:hAnsi="Times New Roman" w:cs="宋体"/>
                <w:b/>
                <w:bCs/>
              </w:rPr>
              <w:t>指标点</w:t>
            </w:r>
            <w:r>
              <w:rPr>
                <w:rFonts w:ascii="Times New Roman" w:hAnsi="Times New Roman" w:cs="Times New Roman"/>
                <w:b/>
                <w:bCs/>
              </w:rPr>
              <w:t>1.3</w:t>
            </w:r>
            <w:r>
              <w:rPr>
                <w:rFonts w:hint="eastAsia" w:ascii="Times New Roman" w:hAnsi="Times New Roman" w:cs="宋体"/>
                <w:b/>
                <w:bCs/>
              </w:rPr>
              <w:t>：</w:t>
            </w:r>
            <w:r>
              <w:rPr>
                <w:rFonts w:hint="eastAsia" w:ascii="Times New Roman" w:hAnsi="宋体" w:cs="宋体"/>
              </w:rPr>
              <w:t>理解并掌握光电材料、器件及其应用领域中的专业基础知识，能表达和论证光电材料设计、制造及应用系统中的复杂工程问题。</w:t>
            </w:r>
          </w:p>
        </w:tc>
        <w:tc>
          <w:tcPr>
            <w:tcW w:w="2491" w:type="dxa"/>
            <w:vMerge w:val="continue"/>
            <w:vAlign w:val="center"/>
          </w:tcPr>
          <w:p>
            <w:pPr>
              <w:spacing w:line="320" w:lineRule="exact"/>
              <w:jc w:val="left"/>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21" w:hRule="atLeast"/>
          <w:jc w:val="center"/>
        </w:trPr>
        <w:tc>
          <w:tcPr>
            <w:tcW w:w="702" w:type="dxa"/>
            <w:vAlign w:val="center"/>
          </w:tcPr>
          <w:p>
            <w:pPr>
              <w:spacing w:line="320" w:lineRule="exact"/>
              <w:jc w:val="center"/>
              <w:rPr>
                <w:rFonts w:ascii="宋体" w:hAnsi="宋体" w:cs="宋体"/>
              </w:rPr>
            </w:pPr>
            <w:r>
              <w:rPr>
                <w:rFonts w:ascii="宋体" w:hAnsi="宋体" w:cs="宋体"/>
              </w:rPr>
              <w:t>3</w:t>
            </w:r>
          </w:p>
        </w:tc>
        <w:tc>
          <w:tcPr>
            <w:tcW w:w="2724" w:type="dxa"/>
            <w:vAlign w:val="center"/>
          </w:tcPr>
          <w:p>
            <w:pPr>
              <w:spacing w:line="320" w:lineRule="exact"/>
              <w:jc w:val="left"/>
              <w:rPr>
                <w:rFonts w:ascii="Times New Roman" w:hAnsi="宋体" w:cs="Times New Roman"/>
                <w:b/>
                <w:bCs/>
              </w:rPr>
            </w:pPr>
            <w:bookmarkStart w:id="0" w:name="OLE_LINK1"/>
            <w:bookmarkStart w:id="1" w:name="OLE_LINK2"/>
            <w:r>
              <w:rPr>
                <w:rFonts w:hint="eastAsia" w:ascii="Times New Roman" w:hAnsi="宋体" w:cs="宋体"/>
                <w:b/>
                <w:bCs/>
              </w:rPr>
              <w:t>目标</w:t>
            </w:r>
            <w:r>
              <w:rPr>
                <w:rFonts w:ascii="Times New Roman" w:hAnsi="宋体" w:cs="Times New Roman"/>
                <w:b/>
                <w:bCs/>
              </w:rPr>
              <w:t>3</w:t>
            </w:r>
            <w:r>
              <w:rPr>
                <w:rFonts w:hint="eastAsia" w:ascii="Times New Roman" w:hAnsi="宋体" w:cs="宋体"/>
                <w:b/>
                <w:bCs/>
              </w:rPr>
              <w:t>：</w:t>
            </w:r>
            <w:r>
              <w:rPr>
                <w:rFonts w:hint="eastAsia" w:ascii="Times New Roman" w:hAnsi="宋体" w:cs="宋体"/>
              </w:rPr>
              <w:t>掌握氢原子问题的处理方法，掌握原子能级与原子光谱的计算方法。</w:t>
            </w:r>
            <w:bookmarkEnd w:id="0"/>
            <w:bookmarkEnd w:id="1"/>
          </w:p>
        </w:tc>
        <w:tc>
          <w:tcPr>
            <w:tcW w:w="2520" w:type="dxa"/>
            <w:vAlign w:val="center"/>
          </w:tcPr>
          <w:p>
            <w:pPr>
              <w:spacing w:line="320" w:lineRule="exact"/>
              <w:jc w:val="left"/>
              <w:rPr>
                <w:rFonts w:ascii="Times New Roman" w:hAnsi="Times New Roman" w:cs="Times New Roman"/>
                <w:b/>
                <w:bCs/>
              </w:rPr>
            </w:pPr>
            <w:r>
              <w:rPr>
                <w:rFonts w:hint="eastAsia" w:ascii="Times New Roman" w:hAnsi="Times New Roman" w:cs="宋体"/>
                <w:b/>
                <w:bCs/>
              </w:rPr>
              <w:t>指标点</w:t>
            </w:r>
            <w:r>
              <w:rPr>
                <w:rFonts w:ascii="Times New Roman" w:hAnsi="Times New Roman" w:cs="Times New Roman"/>
                <w:b/>
                <w:bCs/>
              </w:rPr>
              <w:t>2.2</w:t>
            </w:r>
            <w:r>
              <w:rPr>
                <w:rFonts w:hint="eastAsia" w:ascii="Times New Roman" w:hAnsi="Times New Roman" w:cs="宋体"/>
                <w:b/>
                <w:bCs/>
              </w:rPr>
              <w:t>：</w:t>
            </w:r>
            <w:r>
              <w:rPr>
                <w:rFonts w:hint="eastAsia" w:ascii="Times New Roman" w:hAnsi="Times New Roman" w:cs="宋体"/>
              </w:rPr>
              <w:t>能借助文献对分解后的光电材料、器件及其应用领域中复杂工程问题进行表达、建模与求解。</w:t>
            </w:r>
          </w:p>
        </w:tc>
        <w:tc>
          <w:tcPr>
            <w:tcW w:w="2491" w:type="dxa"/>
            <w:vAlign w:val="center"/>
          </w:tcPr>
          <w:p>
            <w:pPr>
              <w:spacing w:line="320" w:lineRule="exact"/>
              <w:jc w:val="left"/>
              <w:rPr>
                <w:rFonts w:ascii="Times New Roman" w:hAnsi="Times New Roman" w:cs="Times New Roman"/>
                <w:b/>
                <w:bCs/>
              </w:rPr>
            </w:pPr>
            <w:r>
              <w:rPr>
                <w:rFonts w:hint="eastAsia" w:ascii="Times New Roman" w:hAnsi="Times New Roman" w:cs="宋体"/>
                <w:b/>
                <w:bCs/>
              </w:rPr>
              <w:t>毕业要求</w:t>
            </w:r>
            <w:r>
              <w:rPr>
                <w:rFonts w:ascii="Times New Roman" w:hAnsi="Times New Roman" w:cs="Times New Roman"/>
                <w:b/>
                <w:bCs/>
              </w:rPr>
              <w:t>2</w:t>
            </w:r>
            <w:r>
              <w:rPr>
                <w:rFonts w:hint="eastAsia" w:ascii="Times New Roman" w:hAnsi="Times New Roman" w:cs="宋体"/>
                <w:b/>
                <w:bCs/>
              </w:rPr>
              <w:t>：</w:t>
            </w:r>
            <w:r>
              <w:rPr>
                <w:rFonts w:hint="eastAsia" w:ascii="Times New Roman" w:hAnsi="宋体" w:cs="宋体"/>
              </w:rPr>
              <w:t>面对光电材料、器件及其应用领域中复杂工程问题，能够应用数学、自然科学和工程科学的基本原理进行识别和表达，并通过文献研究和分析，进行综合研判，以获得有效结论。</w:t>
            </w:r>
          </w:p>
        </w:tc>
      </w:tr>
    </w:tbl>
    <w:p>
      <w:pPr>
        <w:spacing w:line="320" w:lineRule="exact"/>
        <w:rPr>
          <w:rFonts w:cs="Times New Roman" w:asciiTheme="minorEastAsia" w:hAnsiTheme="minorEastAsia" w:eastAsiaTheme="minorEastAsia"/>
          <w:sz w:val="18"/>
          <w:szCs w:val="18"/>
        </w:rPr>
      </w:pPr>
      <w:r>
        <w:rPr>
          <w:rFonts w:hint="eastAsia" w:ascii="等线" w:hAnsi="等线" w:eastAsia="等线" w:cs="Times New Roman"/>
          <w:sz w:val="18"/>
          <w:szCs w:val="18"/>
        </w:rPr>
        <w:t>说明：</w:t>
      </w:r>
      <w:r>
        <w:rPr>
          <w:rFonts w:hint="eastAsia" w:cs="Times New Roman" w:asciiTheme="minorEastAsia" w:hAnsiTheme="minorEastAsia" w:eastAsiaTheme="minorEastAsia"/>
          <w:b/>
          <w:sz w:val="18"/>
          <w:szCs w:val="18"/>
        </w:rPr>
        <w:t>课程目标：</w:t>
      </w:r>
      <w:r>
        <w:rPr>
          <w:rFonts w:hint="eastAsia" w:cs="Times New Roman" w:asciiTheme="minorEastAsia" w:hAnsiTheme="minorEastAsia" w:eastAsiaTheme="minorEastAsia"/>
          <w:sz w:val="18"/>
          <w:szCs w:val="18"/>
        </w:rPr>
        <w:t>主要反映课程教学在培养学生知识、能力、素质等方面的贡献，应与支撑毕业要求指标点呼应关联并支撑。</w:t>
      </w:r>
    </w:p>
    <w:p>
      <w:pPr>
        <w:spacing w:line="320" w:lineRule="exact"/>
        <w:rPr>
          <w:rFonts w:ascii="等线" w:hAnsi="等线" w:eastAsia="等线" w:cs="Times New Roman"/>
        </w:rPr>
      </w:pPr>
    </w:p>
    <w:p>
      <w:pPr>
        <w:widowControl/>
        <w:snapToGrid w:val="0"/>
        <w:spacing w:line="360" w:lineRule="auto"/>
        <w:jc w:val="left"/>
        <w:rPr>
          <w:rFonts w:ascii="宋体" w:cs="Times New Roman"/>
          <w:sz w:val="28"/>
          <w:szCs w:val="28"/>
        </w:rPr>
      </w:pPr>
      <w:r>
        <w:rPr>
          <w:rFonts w:hint="eastAsia" w:ascii="黑体" w:hAnsi="黑体" w:eastAsia="黑体" w:cs="黑体"/>
          <w:sz w:val="24"/>
          <w:szCs w:val="24"/>
        </w:rPr>
        <w:t>三、教学内容及进度安排</w:t>
      </w:r>
    </w:p>
    <w:tbl>
      <w:tblPr>
        <w:tblStyle w:val="7"/>
        <w:tblW w:w="85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2243"/>
        <w:gridCol w:w="1849"/>
        <w:gridCol w:w="762"/>
        <w:gridCol w:w="709"/>
        <w:gridCol w:w="2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tblHeader/>
          <w:jc w:val="center"/>
        </w:trPr>
        <w:tc>
          <w:tcPr>
            <w:tcW w:w="637" w:type="dxa"/>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序号</w:t>
            </w:r>
          </w:p>
        </w:tc>
        <w:tc>
          <w:tcPr>
            <w:tcW w:w="2243" w:type="dxa"/>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教学内容</w:t>
            </w:r>
          </w:p>
        </w:tc>
        <w:tc>
          <w:tcPr>
            <w:tcW w:w="1849" w:type="dxa"/>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学生学习</w:t>
            </w:r>
          </w:p>
          <w:p>
            <w:pPr>
              <w:spacing w:line="320" w:lineRule="exact"/>
              <w:jc w:val="center"/>
              <w:rPr>
                <w:rFonts w:ascii="黑体" w:hAnsi="黑体" w:eastAsia="黑体" w:cs="Times New Roman"/>
              </w:rPr>
            </w:pPr>
            <w:r>
              <w:rPr>
                <w:rFonts w:hint="eastAsia" w:ascii="黑体" w:hAnsi="黑体" w:eastAsia="黑体" w:cs="黑体"/>
              </w:rPr>
              <w:t>预期成果</w:t>
            </w:r>
          </w:p>
        </w:tc>
        <w:tc>
          <w:tcPr>
            <w:tcW w:w="762" w:type="dxa"/>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课内</w:t>
            </w:r>
          </w:p>
          <w:p>
            <w:pPr>
              <w:spacing w:line="320" w:lineRule="exact"/>
              <w:jc w:val="center"/>
              <w:rPr>
                <w:rFonts w:ascii="黑体" w:hAnsi="黑体" w:eastAsia="黑体" w:cs="Times New Roman"/>
              </w:rPr>
            </w:pPr>
            <w:r>
              <w:rPr>
                <w:rFonts w:hint="eastAsia" w:ascii="黑体" w:hAnsi="黑体" w:eastAsia="黑体" w:cs="黑体"/>
              </w:rPr>
              <w:t>学时</w:t>
            </w:r>
          </w:p>
        </w:tc>
        <w:tc>
          <w:tcPr>
            <w:tcW w:w="709" w:type="dxa"/>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教学方式</w:t>
            </w:r>
          </w:p>
        </w:tc>
        <w:tc>
          <w:tcPr>
            <w:tcW w:w="2314" w:type="dxa"/>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支撑</w:t>
            </w:r>
          </w:p>
          <w:p>
            <w:pPr>
              <w:spacing w:line="320" w:lineRule="exact"/>
              <w:jc w:val="center"/>
              <w:rPr>
                <w:rFonts w:ascii="黑体" w:hAnsi="黑体" w:eastAsia="黑体" w:cs="Times New Roman"/>
              </w:rPr>
            </w:pPr>
            <w:r>
              <w:rPr>
                <w:rFonts w:hint="eastAsia" w:ascii="黑体" w:hAnsi="黑体" w:eastAsia="黑体" w:cs="黑体"/>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7" w:hRule="atLeast"/>
          <w:jc w:val="center"/>
        </w:trPr>
        <w:tc>
          <w:tcPr>
            <w:tcW w:w="637" w:type="dxa"/>
            <w:vAlign w:val="center"/>
          </w:tcPr>
          <w:p>
            <w:pPr>
              <w:spacing w:line="320" w:lineRule="exact"/>
              <w:jc w:val="center"/>
              <w:rPr>
                <w:rFonts w:ascii="Times New Roman" w:hAnsi="Times New Roman" w:cs="Times New Roman"/>
              </w:rPr>
            </w:pPr>
            <w:r>
              <w:rPr>
                <w:rFonts w:ascii="Times New Roman" w:hAnsi="Times New Roman" w:cs="Times New Roman"/>
              </w:rPr>
              <w:t>1</w:t>
            </w:r>
          </w:p>
        </w:tc>
        <w:tc>
          <w:tcPr>
            <w:tcW w:w="2243" w:type="dxa"/>
            <w:vAlign w:val="center"/>
          </w:tcPr>
          <w:p>
            <w:pPr>
              <w:spacing w:line="320" w:lineRule="exact"/>
              <w:rPr>
                <w:rFonts w:ascii="Times New Roman" w:hAnsi="Times New Roman" w:cs="Times New Roman"/>
              </w:rPr>
            </w:pPr>
            <w:r>
              <w:rPr>
                <w:rFonts w:hint="eastAsia" w:ascii="Times New Roman" w:hAnsi="宋体" w:cs="宋体"/>
              </w:rPr>
              <w:t>第一章</w:t>
            </w:r>
            <w:r>
              <w:rPr>
                <w:rFonts w:ascii="Times New Roman" w:hAnsi="Times New Roman" w:cs="Times New Roman"/>
              </w:rPr>
              <w:t xml:space="preserve">  </w:t>
            </w:r>
            <w:r>
              <w:rPr>
                <w:rFonts w:hint="eastAsia" w:ascii="Times New Roman" w:hAnsi="宋体" w:cs="宋体"/>
              </w:rPr>
              <w:t>原子的结构</w:t>
            </w:r>
          </w:p>
          <w:p>
            <w:pPr>
              <w:rPr>
                <w:rFonts w:ascii="Times New Roman" w:hAnsi="Times New Roman" w:cs="Times New Roman"/>
              </w:rPr>
            </w:pPr>
            <w:r>
              <w:rPr>
                <w:rFonts w:ascii="Times New Roman" w:hAnsi="Times New Roman" w:cs="Times New Roman"/>
              </w:rPr>
              <w:t>1.1</w:t>
            </w:r>
            <w:r>
              <w:rPr>
                <w:rFonts w:hint="eastAsia" w:ascii="Times New Roman" w:cs="宋体"/>
              </w:rPr>
              <w:t>原子的行星系模型</w:t>
            </w:r>
          </w:p>
          <w:p>
            <w:pPr>
              <w:rPr>
                <w:rFonts w:ascii="Times New Roman" w:hAnsi="Times New Roman" w:cs="Times New Roman"/>
              </w:rPr>
            </w:pPr>
            <w:r>
              <w:rPr>
                <w:rFonts w:ascii="Times New Roman" w:hAnsi="Times New Roman" w:cs="Times New Roman"/>
              </w:rPr>
              <w:t>1.2</w:t>
            </w:r>
            <w:r>
              <w:rPr>
                <w:rFonts w:hint="eastAsia" w:ascii="Times New Roman" w:cs="宋体"/>
              </w:rPr>
              <w:t>线状光谱的规律</w:t>
            </w:r>
          </w:p>
          <w:p>
            <w:pPr>
              <w:rPr>
                <w:rFonts w:ascii="Times New Roman" w:hAnsi="Times New Roman" w:cs="Times New Roman"/>
              </w:rPr>
            </w:pPr>
            <w:r>
              <w:rPr>
                <w:rFonts w:ascii="Times New Roman" w:hAnsi="Times New Roman" w:cs="Times New Roman"/>
              </w:rPr>
              <w:t>1.3</w:t>
            </w:r>
            <w:r>
              <w:rPr>
                <w:rFonts w:hint="eastAsia" w:ascii="Times New Roman" w:cs="宋体"/>
              </w:rPr>
              <w:t>玻尔理论</w:t>
            </w:r>
          </w:p>
          <w:p>
            <w:pPr>
              <w:rPr>
                <w:rFonts w:ascii="Times New Roman" w:hAnsi="Times New Roman" w:cs="Times New Roman"/>
              </w:rPr>
            </w:pPr>
            <w:r>
              <w:rPr>
                <w:rFonts w:ascii="Times New Roman" w:hAnsi="Times New Roman" w:cs="Times New Roman"/>
              </w:rPr>
              <w:t>1.4</w:t>
            </w:r>
            <w:r>
              <w:rPr>
                <w:rFonts w:hint="eastAsia" w:ascii="Times New Roman" w:hAnsi="Times New Roman" w:cs="宋体"/>
              </w:rPr>
              <w:t>原子能级的验证</w:t>
            </w:r>
          </w:p>
          <w:p>
            <w:pPr>
              <w:rPr>
                <w:rFonts w:ascii="Times New Roman" w:cs="Times New Roman"/>
                <w:b/>
                <w:bCs/>
              </w:rPr>
            </w:pPr>
            <w:r>
              <w:rPr>
                <w:rFonts w:hint="eastAsia" w:ascii="Times New Roman" w:cs="宋体"/>
                <w:b/>
                <w:bCs/>
              </w:rPr>
              <w:t>重点和难点</w:t>
            </w:r>
            <w:r>
              <w:rPr>
                <w:rFonts w:ascii="Times New Roman" w:cs="Times New Roman"/>
                <w:b/>
                <w:bCs/>
              </w:rPr>
              <w:t>:</w:t>
            </w:r>
            <w:r>
              <w:rPr>
                <w:rFonts w:ascii="Times New Roman" w:cs="Times New Roman"/>
              </w:rPr>
              <w:t xml:space="preserve"> </w:t>
            </w:r>
            <w:r>
              <w:rPr>
                <w:rFonts w:hint="eastAsia" w:ascii="Times New Roman" w:cs="宋体"/>
              </w:rPr>
              <w:t>玻尔理论</w:t>
            </w:r>
          </w:p>
          <w:p>
            <w:pPr>
              <w:rPr>
                <w:rFonts w:ascii="Times New Roman" w:hAnsi="Times New Roman" w:cs="Times New Roman"/>
                <w:b/>
                <w:bCs/>
              </w:rPr>
            </w:pPr>
          </w:p>
        </w:tc>
        <w:tc>
          <w:tcPr>
            <w:tcW w:w="1849" w:type="dxa"/>
            <w:vAlign w:val="center"/>
          </w:tcPr>
          <w:p>
            <w:pPr>
              <w:spacing w:line="320" w:lineRule="exact"/>
              <w:rPr>
                <w:rFonts w:ascii="Times New Roman" w:cs="Times New Roman"/>
              </w:rPr>
            </w:pPr>
            <w:r>
              <w:rPr>
                <w:rFonts w:ascii="Times New Roman" w:hAnsi="Times New Roman" w:cs="Times New Roman"/>
              </w:rPr>
              <w:t>1.</w:t>
            </w:r>
            <w:r>
              <w:rPr>
                <w:rFonts w:hint="eastAsia" w:ascii="Times New Roman" w:cs="宋体"/>
              </w:rPr>
              <w:t>了解原子的行星系模型；</w:t>
            </w:r>
          </w:p>
          <w:p>
            <w:pPr>
              <w:spacing w:line="320" w:lineRule="exact"/>
              <w:rPr>
                <w:rFonts w:ascii="Times New Roman" w:hAnsi="Times New Roman" w:cs="Times New Roman"/>
              </w:rPr>
            </w:pPr>
            <w:r>
              <w:rPr>
                <w:rFonts w:ascii="Times New Roman" w:cs="Times New Roman"/>
              </w:rPr>
              <w:t>2.</w:t>
            </w:r>
            <w:r>
              <w:rPr>
                <w:rFonts w:hint="eastAsia" w:ascii="Times New Roman" w:cs="宋体"/>
              </w:rPr>
              <w:t>熟悉原子光谱的规律</w:t>
            </w:r>
            <w:r>
              <w:rPr>
                <w:rFonts w:hint="eastAsia" w:ascii="Times New Roman" w:hAnsi="Times New Roman" w:cs="宋体"/>
              </w:rPr>
              <w:t>；</w:t>
            </w:r>
          </w:p>
          <w:p>
            <w:pPr>
              <w:spacing w:line="320" w:lineRule="exact"/>
              <w:jc w:val="left"/>
              <w:rPr>
                <w:rFonts w:ascii="Times New Roman" w:hAnsi="Times New Roman" w:cs="Times New Roman"/>
              </w:rPr>
            </w:pPr>
            <w:r>
              <w:rPr>
                <w:rFonts w:ascii="Times New Roman" w:hAnsi="Times New Roman" w:cs="Times New Roman"/>
              </w:rPr>
              <w:t>3.</w:t>
            </w:r>
            <w:r>
              <w:rPr>
                <w:rFonts w:hint="eastAsia" w:ascii="Times New Roman" w:hAnsi="Times New Roman" w:cs="宋体"/>
              </w:rPr>
              <w:t>理解玻尔理论的基本思想；</w:t>
            </w:r>
          </w:p>
          <w:p>
            <w:pPr>
              <w:spacing w:line="320" w:lineRule="exact"/>
              <w:jc w:val="left"/>
              <w:rPr>
                <w:rFonts w:ascii="Times New Roman" w:hAnsi="Times New Roman" w:cs="Times New Roman"/>
              </w:rPr>
            </w:pPr>
            <w:r>
              <w:rPr>
                <w:rFonts w:ascii="Times New Roman" w:hAnsi="Times New Roman" w:cs="Times New Roman"/>
              </w:rPr>
              <w:t>4.</w:t>
            </w:r>
            <w:r>
              <w:rPr>
                <w:rFonts w:hint="eastAsia" w:ascii="Times New Roman" w:hAnsi="Times New Roman" w:cs="宋体"/>
              </w:rPr>
              <w:t>熟练掌握线状光谱频率的计算方法</w:t>
            </w:r>
            <w:r>
              <w:rPr>
                <w:rFonts w:hint="eastAsia" w:ascii="Times New Roman" w:cs="宋体"/>
              </w:rPr>
              <w:t>。</w:t>
            </w:r>
          </w:p>
        </w:tc>
        <w:tc>
          <w:tcPr>
            <w:tcW w:w="762" w:type="dxa"/>
            <w:vAlign w:val="center"/>
          </w:tcPr>
          <w:p>
            <w:pPr>
              <w:spacing w:line="320" w:lineRule="exact"/>
              <w:jc w:val="center"/>
              <w:rPr>
                <w:rFonts w:ascii="Times New Roman" w:hAnsi="Times New Roman" w:cs="Times New Roman"/>
              </w:rPr>
            </w:pPr>
            <w:r>
              <w:rPr>
                <w:rFonts w:ascii="Times New Roman" w:hAnsi="Times New Roman" w:cs="Times New Roman"/>
              </w:rPr>
              <w:t>4/0</w:t>
            </w:r>
          </w:p>
        </w:tc>
        <w:tc>
          <w:tcPr>
            <w:tcW w:w="709" w:type="dxa"/>
            <w:vAlign w:val="center"/>
          </w:tcPr>
          <w:p>
            <w:pPr>
              <w:spacing w:line="320" w:lineRule="exact"/>
              <w:jc w:val="center"/>
              <w:rPr>
                <w:rFonts w:ascii="Times New Roman" w:hAnsi="宋体" w:cs="Times New Roman"/>
              </w:rPr>
            </w:pPr>
            <w:r>
              <w:rPr>
                <w:rFonts w:hint="eastAsia" w:ascii="Times New Roman" w:hAnsi="宋体" w:cs="宋体"/>
              </w:rPr>
              <w:t>讲授</w:t>
            </w:r>
          </w:p>
          <w:p>
            <w:pPr>
              <w:spacing w:line="320" w:lineRule="exact"/>
              <w:jc w:val="center"/>
              <w:rPr>
                <w:rFonts w:ascii="Times New Roman" w:hAnsi="Times New Roman" w:cs="Times New Roman"/>
              </w:rPr>
            </w:pPr>
            <w:r>
              <w:rPr>
                <w:rFonts w:hint="eastAsia" w:ascii="Times New Roman" w:hAnsi="宋体" w:cs="宋体"/>
              </w:rPr>
              <w:t>作业</w:t>
            </w:r>
          </w:p>
        </w:tc>
        <w:tc>
          <w:tcPr>
            <w:tcW w:w="2314" w:type="dxa"/>
            <w:vAlign w:val="center"/>
          </w:tcPr>
          <w:p>
            <w:pPr>
              <w:spacing w:line="320" w:lineRule="exact"/>
              <w:jc w:val="left"/>
              <w:rPr>
                <w:rFonts w:ascii="Times New Roman" w:hAnsi="宋体" w:cs="Times New Roman"/>
              </w:rPr>
            </w:pPr>
            <w:r>
              <w:rPr>
                <w:rFonts w:hint="eastAsia" w:ascii="Times New Roman" w:hAnsi="宋体" w:cs="宋体"/>
                <w:b/>
                <w:bCs/>
              </w:rPr>
              <w:t>目标</w:t>
            </w:r>
            <w:r>
              <w:rPr>
                <w:rFonts w:ascii="Times New Roman" w:hAnsi="宋体" w:cs="Times New Roman"/>
                <w:b/>
                <w:bCs/>
              </w:rPr>
              <w:t>1</w:t>
            </w:r>
            <w:r>
              <w:rPr>
                <w:rFonts w:hint="eastAsia" w:ascii="Times New Roman" w:hAnsi="宋体" w:cs="宋体"/>
                <w:b/>
                <w:bCs/>
              </w:rPr>
              <w:t>：</w:t>
            </w:r>
            <w:r>
              <w:rPr>
                <w:rFonts w:hint="eastAsia" w:ascii="Times New Roman" w:hAnsi="宋体" w:cs="宋体"/>
              </w:rPr>
              <w:t>理解量子力学的基本概念，掌握量子力学处理问题的方法，运用量子力学的基本知识对基本物理现象的内在机制进行恰当的表述。</w:t>
            </w:r>
          </w:p>
          <w:p>
            <w:pPr>
              <w:spacing w:line="320" w:lineRule="exact"/>
              <w:jc w:val="left"/>
              <w:rPr>
                <w:rFonts w:ascii="Times New Roman" w:hAnsi="宋体" w:cs="Times New Roman"/>
              </w:rPr>
            </w:pPr>
            <w:r>
              <w:rPr>
                <w:rFonts w:hint="eastAsia" w:ascii="Times New Roman" w:hAnsi="宋体" w:cs="宋体"/>
                <w:b/>
                <w:bCs/>
              </w:rPr>
              <w:t>目标</w:t>
            </w:r>
            <w:r>
              <w:rPr>
                <w:rFonts w:ascii="Times New Roman" w:hAnsi="宋体" w:cs="Times New Roman"/>
                <w:b/>
                <w:bCs/>
              </w:rPr>
              <w:t>3</w:t>
            </w:r>
            <w:r>
              <w:rPr>
                <w:rFonts w:hint="eastAsia" w:ascii="Times New Roman" w:hAnsi="宋体" w:cs="宋体"/>
                <w:b/>
                <w:bCs/>
              </w:rPr>
              <w:t>：</w:t>
            </w:r>
            <w:r>
              <w:rPr>
                <w:rFonts w:hint="eastAsia" w:ascii="Times New Roman" w:hAnsi="宋体" w:cs="宋体"/>
              </w:rPr>
              <w:t>掌握氢原子问题的处理方法，掌握原子能级与原子光谱的计算方法。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637" w:type="dxa"/>
            <w:vAlign w:val="center"/>
          </w:tcPr>
          <w:p>
            <w:pPr>
              <w:spacing w:line="320" w:lineRule="exact"/>
              <w:jc w:val="center"/>
              <w:rPr>
                <w:rFonts w:ascii="Times New Roman" w:hAnsi="Times New Roman" w:cs="Times New Roman"/>
              </w:rPr>
            </w:pPr>
            <w:r>
              <w:rPr>
                <w:rFonts w:ascii="Times New Roman" w:hAnsi="Times New Roman" w:cs="Times New Roman"/>
              </w:rPr>
              <w:t>2</w:t>
            </w:r>
          </w:p>
        </w:tc>
        <w:tc>
          <w:tcPr>
            <w:tcW w:w="2243" w:type="dxa"/>
            <w:vAlign w:val="center"/>
          </w:tcPr>
          <w:p>
            <w:pPr>
              <w:rPr>
                <w:rFonts w:ascii="Times New Roman" w:hAnsi="Times New Roman" w:cs="Times New Roman"/>
              </w:rPr>
            </w:pPr>
            <w:r>
              <w:rPr>
                <w:rFonts w:hint="eastAsia" w:ascii="Times New Roman" w:cs="宋体"/>
              </w:rPr>
              <w:t>第二章</w:t>
            </w:r>
            <w:r>
              <w:rPr>
                <w:rFonts w:ascii="Times New Roman" w:cs="Times New Roman"/>
              </w:rPr>
              <w:t xml:space="preserve">  </w:t>
            </w:r>
            <w:r>
              <w:rPr>
                <w:rFonts w:hint="eastAsia" w:ascii="Times New Roman" w:cs="宋体"/>
              </w:rPr>
              <w:t>一维定态问题</w:t>
            </w:r>
          </w:p>
          <w:p>
            <w:pPr>
              <w:rPr>
                <w:rFonts w:ascii="Times New Roman" w:cs="Times New Roman"/>
              </w:rPr>
            </w:pPr>
            <w:r>
              <w:rPr>
                <w:rFonts w:ascii="Times New Roman" w:hAnsi="Times New Roman" w:cs="Times New Roman"/>
              </w:rPr>
              <w:t>2.1</w:t>
            </w:r>
            <w:r>
              <w:rPr>
                <w:rFonts w:hint="eastAsia" w:ascii="Times New Roman" w:cs="宋体"/>
              </w:rPr>
              <w:t>波函数的基本性质</w:t>
            </w:r>
          </w:p>
          <w:p>
            <w:pPr>
              <w:rPr>
                <w:rFonts w:ascii="Times New Roman" w:hAnsi="Times New Roman" w:cs="Times New Roman"/>
              </w:rPr>
            </w:pPr>
            <w:r>
              <w:rPr>
                <w:rFonts w:ascii="Times New Roman" w:hAnsi="Times New Roman" w:cs="Times New Roman"/>
              </w:rPr>
              <w:t>2.2</w:t>
            </w:r>
            <w:r>
              <w:rPr>
                <w:rFonts w:hint="eastAsia" w:ascii="Times New Roman" w:cs="宋体"/>
              </w:rPr>
              <w:t>态叠加原理</w:t>
            </w:r>
          </w:p>
          <w:p>
            <w:pPr>
              <w:rPr>
                <w:rFonts w:ascii="Times New Roman" w:hAnsi="Times New Roman" w:cs="Times New Roman"/>
              </w:rPr>
            </w:pPr>
            <w:r>
              <w:rPr>
                <w:rFonts w:ascii="Times New Roman" w:hAnsi="Times New Roman" w:cs="Times New Roman"/>
              </w:rPr>
              <w:t>2.3</w:t>
            </w:r>
            <w:r>
              <w:rPr>
                <w:rFonts w:hint="eastAsia" w:ascii="Times New Roman" w:cs="宋体"/>
              </w:rPr>
              <w:t>薛定谔方程</w:t>
            </w:r>
          </w:p>
          <w:p>
            <w:pPr>
              <w:rPr>
                <w:rFonts w:ascii="Times New Roman" w:cs="Times New Roman"/>
              </w:rPr>
            </w:pPr>
            <w:r>
              <w:rPr>
                <w:rFonts w:ascii="Times New Roman" w:hAnsi="Times New Roman" w:cs="Times New Roman"/>
              </w:rPr>
              <w:t>2.4</w:t>
            </w:r>
            <w:r>
              <w:rPr>
                <w:rFonts w:hint="eastAsia" w:ascii="Times New Roman" w:cs="宋体"/>
              </w:rPr>
              <w:t>一维方势阱问题</w:t>
            </w:r>
          </w:p>
          <w:p>
            <w:pPr>
              <w:rPr>
                <w:rFonts w:ascii="Times New Roman" w:cs="Times New Roman"/>
              </w:rPr>
            </w:pPr>
            <w:r>
              <w:rPr>
                <w:rFonts w:ascii="Times New Roman" w:cs="Times New Roman"/>
              </w:rPr>
              <w:t>2.5</w:t>
            </w:r>
            <w:r>
              <w:rPr>
                <w:rFonts w:hint="eastAsia" w:ascii="Times New Roman" w:cs="宋体"/>
              </w:rPr>
              <w:t>一维散射问题</w:t>
            </w:r>
          </w:p>
          <w:p>
            <w:pPr>
              <w:rPr>
                <w:rFonts w:ascii="Times New Roman" w:cs="Times New Roman"/>
              </w:rPr>
            </w:pPr>
            <w:r>
              <w:rPr>
                <w:rFonts w:ascii="Times New Roman" w:cs="Times New Roman"/>
              </w:rPr>
              <w:t>2.6</w:t>
            </w:r>
            <w:r>
              <w:rPr>
                <w:rFonts w:hint="eastAsia" w:ascii="Times New Roman" w:cs="宋体"/>
              </w:rPr>
              <w:t>一维谐振子</w:t>
            </w:r>
          </w:p>
          <w:p>
            <w:pPr>
              <w:rPr>
                <w:rFonts w:ascii="Times New Roman" w:hAnsi="Times New Roman" w:cs="Times New Roman"/>
              </w:rPr>
            </w:pPr>
            <w:r>
              <w:rPr>
                <w:rFonts w:hint="eastAsia" w:ascii="Times New Roman" w:cs="宋体"/>
                <w:b/>
                <w:bCs/>
              </w:rPr>
              <w:t>重点和难点</w:t>
            </w:r>
            <w:r>
              <w:rPr>
                <w:rFonts w:ascii="Times New Roman" w:cs="Times New Roman"/>
                <w:b/>
                <w:bCs/>
              </w:rPr>
              <w:t>:</w:t>
            </w:r>
            <w:r>
              <w:rPr>
                <w:rFonts w:ascii="Times New Roman" w:cs="Times New Roman"/>
              </w:rPr>
              <w:t xml:space="preserve"> </w:t>
            </w:r>
            <w:r>
              <w:rPr>
                <w:rFonts w:hint="eastAsia" w:ascii="Times New Roman" w:cs="宋体"/>
              </w:rPr>
              <w:t>一维谐振子</w:t>
            </w:r>
          </w:p>
        </w:tc>
        <w:tc>
          <w:tcPr>
            <w:tcW w:w="1849" w:type="dxa"/>
            <w:vAlign w:val="center"/>
          </w:tcPr>
          <w:p>
            <w:pPr>
              <w:numPr>
                <w:ilvl w:val="0"/>
                <w:numId w:val="1"/>
              </w:numPr>
              <w:spacing w:line="320" w:lineRule="exact"/>
              <w:jc w:val="left"/>
              <w:rPr>
                <w:rFonts w:ascii="Times New Roman" w:hAnsi="Times New Roman" w:cs="Times New Roman"/>
              </w:rPr>
            </w:pPr>
            <w:r>
              <w:rPr>
                <w:rFonts w:hint="eastAsia" w:ascii="Times New Roman" w:cs="宋体"/>
              </w:rPr>
              <w:t>理解波函数的基本性质和态的叠加特性；</w:t>
            </w:r>
          </w:p>
          <w:p>
            <w:pPr>
              <w:numPr>
                <w:ilvl w:val="0"/>
                <w:numId w:val="1"/>
              </w:numPr>
              <w:spacing w:line="320" w:lineRule="exact"/>
              <w:jc w:val="left"/>
              <w:rPr>
                <w:rFonts w:ascii="Times New Roman" w:hAnsi="Times New Roman" w:cs="Times New Roman"/>
              </w:rPr>
            </w:pPr>
            <w:r>
              <w:rPr>
                <w:rFonts w:hint="eastAsia" w:ascii="Times New Roman" w:cs="宋体"/>
              </w:rPr>
              <w:t>掌握求解薛定谔方程的基本原则和常规程序；</w:t>
            </w:r>
          </w:p>
          <w:p>
            <w:pPr>
              <w:spacing w:line="320" w:lineRule="exact"/>
              <w:jc w:val="left"/>
              <w:rPr>
                <w:rFonts w:ascii="Times New Roman" w:hAnsi="Times New Roman" w:cs="Times New Roman"/>
              </w:rPr>
            </w:pPr>
            <w:r>
              <w:rPr>
                <w:rFonts w:ascii="Times New Roman" w:hAnsi="Times New Roman" w:cs="Times New Roman"/>
              </w:rPr>
              <w:t>3.</w:t>
            </w:r>
            <w:r>
              <w:rPr>
                <w:rFonts w:hint="eastAsia" w:ascii="Times New Roman" w:cs="宋体"/>
              </w:rPr>
              <w:t>通过几个具体的一维定态问题，掌握求解量子力学问题的基本方法。</w:t>
            </w:r>
          </w:p>
        </w:tc>
        <w:tc>
          <w:tcPr>
            <w:tcW w:w="762" w:type="dxa"/>
            <w:vAlign w:val="center"/>
          </w:tcPr>
          <w:p>
            <w:pPr>
              <w:spacing w:line="320" w:lineRule="exact"/>
              <w:jc w:val="center"/>
              <w:rPr>
                <w:rFonts w:ascii="Times New Roman" w:hAnsi="Times New Roman" w:cs="Times New Roman"/>
              </w:rPr>
            </w:pPr>
            <w:r>
              <w:rPr>
                <w:rFonts w:ascii="Times New Roman" w:hAnsi="Times New Roman" w:cs="Times New Roman"/>
              </w:rPr>
              <w:t>16/0</w:t>
            </w:r>
          </w:p>
        </w:tc>
        <w:tc>
          <w:tcPr>
            <w:tcW w:w="709" w:type="dxa"/>
            <w:vAlign w:val="center"/>
          </w:tcPr>
          <w:p>
            <w:pPr>
              <w:spacing w:line="320" w:lineRule="exact"/>
              <w:jc w:val="center"/>
              <w:rPr>
                <w:rFonts w:ascii="Times New Roman" w:hAnsi="宋体" w:cs="Times New Roman"/>
              </w:rPr>
            </w:pPr>
            <w:r>
              <w:rPr>
                <w:rFonts w:hint="eastAsia" w:ascii="Times New Roman" w:hAnsi="宋体" w:cs="宋体"/>
              </w:rPr>
              <w:t>讲授</w:t>
            </w:r>
          </w:p>
          <w:p>
            <w:pPr>
              <w:spacing w:line="320" w:lineRule="exact"/>
              <w:jc w:val="center"/>
              <w:rPr>
                <w:rFonts w:ascii="Times New Roman" w:hAnsi="Times New Roman" w:cs="Times New Roman"/>
              </w:rPr>
            </w:pPr>
            <w:r>
              <w:rPr>
                <w:rFonts w:hint="eastAsia" w:ascii="Times New Roman" w:hAnsi="宋体" w:cs="宋体"/>
              </w:rPr>
              <w:t>作业</w:t>
            </w:r>
          </w:p>
        </w:tc>
        <w:tc>
          <w:tcPr>
            <w:tcW w:w="2314" w:type="dxa"/>
            <w:vAlign w:val="center"/>
          </w:tcPr>
          <w:p>
            <w:pPr>
              <w:spacing w:line="320" w:lineRule="exact"/>
              <w:jc w:val="left"/>
              <w:rPr>
                <w:rFonts w:ascii="Times New Roman" w:hAnsi="宋体" w:cs="Times New Roman"/>
              </w:rPr>
            </w:pPr>
            <w:r>
              <w:rPr>
                <w:rFonts w:hint="eastAsia" w:ascii="Times New Roman" w:hAnsi="宋体" w:cs="宋体"/>
                <w:b/>
                <w:bCs/>
              </w:rPr>
              <w:t>目标</w:t>
            </w:r>
            <w:r>
              <w:rPr>
                <w:rFonts w:ascii="Times New Roman" w:hAnsi="宋体" w:cs="Times New Roman"/>
                <w:b/>
                <w:bCs/>
              </w:rPr>
              <w:t>1</w:t>
            </w:r>
            <w:r>
              <w:rPr>
                <w:rFonts w:hint="eastAsia" w:ascii="Times New Roman" w:hAnsi="宋体" w:cs="宋体"/>
                <w:b/>
                <w:bCs/>
              </w:rPr>
              <w:t>：</w:t>
            </w:r>
            <w:r>
              <w:rPr>
                <w:rFonts w:hint="eastAsia" w:ascii="Times New Roman" w:hAnsi="宋体" w:cs="宋体"/>
              </w:rPr>
              <w:t>理解量子力学的基本概念，掌握量子力学处理问题的方法，运用量子力学的基本知识对基本物理现象的内在机制进行恰当的表述。</w:t>
            </w:r>
          </w:p>
          <w:p>
            <w:pPr>
              <w:spacing w:line="320" w:lineRule="exact"/>
              <w:jc w:val="left"/>
              <w:rPr>
                <w:rFonts w:ascii="Times New Roman" w:hAnsi="Times New Roman" w:cs="Times New Roman"/>
              </w:rPr>
            </w:pPr>
            <w:r>
              <w:rPr>
                <w:rFonts w:hint="eastAsia" w:ascii="Times New Roman" w:hAnsi="宋体" w:cs="宋体"/>
                <w:b/>
                <w:bCs/>
              </w:rPr>
              <w:t>目标</w:t>
            </w:r>
            <w:r>
              <w:rPr>
                <w:rFonts w:ascii="Times New Roman" w:hAnsi="宋体" w:cs="Times New Roman"/>
                <w:b/>
                <w:bCs/>
              </w:rPr>
              <w:t>2</w:t>
            </w:r>
            <w:r>
              <w:rPr>
                <w:rFonts w:hint="eastAsia" w:ascii="Times New Roman" w:hAnsi="宋体" w:cs="宋体"/>
                <w:b/>
                <w:bCs/>
              </w:rPr>
              <w:t>：</w:t>
            </w:r>
            <w:r>
              <w:rPr>
                <w:rFonts w:hint="eastAsia" w:ascii="Times New Roman" w:hAnsi="宋体" w:cs="宋体"/>
              </w:rPr>
              <w:t>熟练掌握薛定谔方程的求解方法，将复杂的三维问题转化成简单的一维问题进行求解。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jc w:val="center"/>
        </w:trPr>
        <w:tc>
          <w:tcPr>
            <w:tcW w:w="637" w:type="dxa"/>
            <w:vAlign w:val="center"/>
          </w:tcPr>
          <w:p>
            <w:pPr>
              <w:jc w:val="center"/>
              <w:rPr>
                <w:rFonts w:ascii="Times New Roman" w:hAnsi="Times New Roman" w:cs="Times New Roman"/>
              </w:rPr>
            </w:pPr>
            <w:r>
              <w:rPr>
                <w:rFonts w:ascii="Times New Roman" w:hAnsi="Times New Roman" w:cs="Times New Roman"/>
              </w:rPr>
              <w:t>3</w:t>
            </w:r>
          </w:p>
        </w:tc>
        <w:tc>
          <w:tcPr>
            <w:tcW w:w="2243" w:type="dxa"/>
            <w:vAlign w:val="center"/>
          </w:tcPr>
          <w:p>
            <w:pPr>
              <w:rPr>
                <w:rFonts w:ascii="Times New Roman" w:hAnsi="Times New Roman" w:cs="Times New Roman"/>
              </w:rPr>
            </w:pPr>
            <w:r>
              <w:rPr>
                <w:rFonts w:hint="eastAsia" w:ascii="Times New Roman" w:hAnsi="Times New Roman" w:cs="宋体"/>
              </w:rPr>
              <w:t>第三章</w:t>
            </w:r>
            <w:r>
              <w:rPr>
                <w:rFonts w:ascii="Times New Roman" w:hAnsi="Times New Roman" w:cs="Times New Roman"/>
              </w:rPr>
              <w:t xml:space="preserve">  </w:t>
            </w:r>
            <w:r>
              <w:rPr>
                <w:rFonts w:hint="eastAsia" w:ascii="Times New Roman" w:hAnsi="Times New Roman" w:cs="宋体"/>
              </w:rPr>
              <w:t>原子的能级</w:t>
            </w:r>
          </w:p>
          <w:p>
            <w:pPr>
              <w:rPr>
                <w:rFonts w:ascii="Times New Roman" w:hAnsi="Times New Roman" w:cs="Times New Roman"/>
              </w:rPr>
            </w:pPr>
            <w:r>
              <w:rPr>
                <w:rFonts w:ascii="Times New Roman" w:hAnsi="Times New Roman" w:cs="Times New Roman"/>
              </w:rPr>
              <w:t>3.1</w:t>
            </w:r>
            <w:r>
              <w:rPr>
                <w:rFonts w:hint="eastAsia" w:ascii="Times New Roman" w:hAnsi="Times New Roman" w:cs="宋体"/>
              </w:rPr>
              <w:t>中心力场问题</w:t>
            </w:r>
          </w:p>
          <w:p>
            <w:pPr>
              <w:rPr>
                <w:rFonts w:ascii="Times New Roman" w:hAnsi="Times New Roman" w:cs="Times New Roman"/>
              </w:rPr>
            </w:pPr>
            <w:r>
              <w:rPr>
                <w:rFonts w:ascii="Times New Roman" w:hAnsi="Times New Roman" w:cs="Times New Roman"/>
              </w:rPr>
              <w:t>3.2</w:t>
            </w:r>
            <w:r>
              <w:rPr>
                <w:rFonts w:hint="eastAsia" w:ascii="Times New Roman" w:hAnsi="Times New Roman" w:cs="宋体"/>
              </w:rPr>
              <w:t>氢原子</w:t>
            </w:r>
          </w:p>
          <w:p>
            <w:pPr>
              <w:rPr>
                <w:rFonts w:ascii="Times New Roman" w:hAnsi="Times New Roman" w:cs="Times New Roman"/>
              </w:rPr>
            </w:pPr>
            <w:r>
              <w:rPr>
                <w:rFonts w:ascii="Times New Roman" w:hAnsi="Times New Roman" w:cs="Times New Roman"/>
              </w:rPr>
              <w:t>3.3</w:t>
            </w:r>
            <w:r>
              <w:rPr>
                <w:rFonts w:hint="eastAsia" w:ascii="Times New Roman" w:hAnsi="Times New Roman" w:cs="宋体"/>
              </w:rPr>
              <w:t>碱金属的光谱</w:t>
            </w:r>
          </w:p>
          <w:p>
            <w:pPr>
              <w:rPr>
                <w:rFonts w:ascii="Times New Roman" w:hAnsi="Times New Roman" w:cs="Times New Roman"/>
              </w:rPr>
            </w:pPr>
            <w:r>
              <w:rPr>
                <w:rFonts w:ascii="Times New Roman" w:hAnsi="Times New Roman" w:cs="Times New Roman"/>
              </w:rPr>
              <w:t>3.4</w:t>
            </w:r>
            <w:r>
              <w:rPr>
                <w:rFonts w:hint="eastAsia" w:ascii="Times New Roman" w:hAnsi="Times New Roman" w:cs="宋体"/>
              </w:rPr>
              <w:t>精细结构</w:t>
            </w:r>
          </w:p>
          <w:p>
            <w:pPr>
              <w:rPr>
                <w:rFonts w:ascii="Times New Roman" w:hAnsi="Times New Roman" w:cs="Times New Roman"/>
              </w:rPr>
            </w:pPr>
            <w:r>
              <w:rPr>
                <w:rFonts w:hint="eastAsia" w:ascii="Times New Roman" w:cs="宋体"/>
                <w:b/>
                <w:bCs/>
              </w:rPr>
              <w:t>重点和难点</w:t>
            </w:r>
            <w:r>
              <w:rPr>
                <w:rFonts w:ascii="Times New Roman" w:cs="Times New Roman"/>
                <w:b/>
                <w:bCs/>
              </w:rPr>
              <w:t>:</w:t>
            </w:r>
            <w:r>
              <w:rPr>
                <w:rFonts w:ascii="Times New Roman" w:cs="Times New Roman"/>
              </w:rPr>
              <w:t xml:space="preserve"> </w:t>
            </w:r>
            <w:r>
              <w:rPr>
                <w:rFonts w:hint="eastAsia" w:ascii="Times New Roman" w:hAnsi="Times New Roman" w:cs="宋体"/>
              </w:rPr>
              <w:t>精细结构</w:t>
            </w:r>
          </w:p>
        </w:tc>
        <w:tc>
          <w:tcPr>
            <w:tcW w:w="1849" w:type="dxa"/>
            <w:vAlign w:val="center"/>
          </w:tcPr>
          <w:p>
            <w:pPr>
              <w:rPr>
                <w:rFonts w:ascii="Times New Roman" w:hAnsi="Times New Roman" w:cs="Times New Roman"/>
                <w:kern w:val="0"/>
              </w:rPr>
            </w:pPr>
            <w:r>
              <w:rPr>
                <w:rFonts w:ascii="Times New Roman" w:hAnsi="Times New Roman" w:cs="Times New Roman"/>
                <w:kern w:val="0"/>
              </w:rPr>
              <w:t>1.</w:t>
            </w:r>
            <w:r>
              <w:rPr>
                <w:rFonts w:hint="eastAsia" w:ascii="Times New Roman" w:hAnsi="Times New Roman" w:cs="宋体"/>
                <w:kern w:val="0"/>
              </w:rPr>
              <w:t>了解中心力场的求解程序；</w:t>
            </w:r>
          </w:p>
          <w:p>
            <w:pPr>
              <w:rPr>
                <w:rFonts w:ascii="Times New Roman" w:hAnsi="Times New Roman" w:cs="Times New Roman"/>
                <w:kern w:val="0"/>
              </w:rPr>
            </w:pPr>
            <w:r>
              <w:rPr>
                <w:rFonts w:ascii="Times New Roman" w:hAnsi="Times New Roman" w:cs="Times New Roman"/>
                <w:kern w:val="0"/>
              </w:rPr>
              <w:t>2.</w:t>
            </w:r>
            <w:r>
              <w:rPr>
                <w:rFonts w:hint="eastAsia" w:ascii="Times New Roman" w:hAnsi="Times New Roman" w:cs="宋体"/>
                <w:kern w:val="0"/>
              </w:rPr>
              <w:t>掌握氢原子径向方程的求解方法；</w:t>
            </w:r>
          </w:p>
          <w:p>
            <w:pPr>
              <w:rPr>
                <w:rFonts w:ascii="Times New Roman" w:hAnsi="Times New Roman" w:cs="Times New Roman"/>
                <w:kern w:val="0"/>
              </w:rPr>
            </w:pPr>
            <w:r>
              <w:rPr>
                <w:rFonts w:ascii="Times New Roman" w:hAnsi="Times New Roman" w:cs="Times New Roman"/>
                <w:kern w:val="0"/>
              </w:rPr>
              <w:t>3.</w:t>
            </w:r>
            <w:r>
              <w:rPr>
                <w:rFonts w:hint="eastAsia" w:ascii="Times New Roman" w:hAnsi="Times New Roman" w:cs="宋体"/>
                <w:kern w:val="0"/>
              </w:rPr>
              <w:t>熟悉碱金属光谱的特性；</w:t>
            </w:r>
          </w:p>
          <w:p>
            <w:pPr>
              <w:rPr>
                <w:rFonts w:ascii="Times New Roman" w:hAnsi="Times New Roman" w:cs="Times New Roman"/>
                <w:kern w:val="0"/>
              </w:rPr>
            </w:pPr>
            <w:r>
              <w:rPr>
                <w:rFonts w:ascii="Times New Roman" w:hAnsi="Times New Roman" w:cs="Times New Roman"/>
                <w:kern w:val="0"/>
              </w:rPr>
              <w:t>4.</w:t>
            </w:r>
            <w:r>
              <w:rPr>
                <w:rFonts w:hint="eastAsia" w:ascii="Times New Roman" w:hAnsi="Times New Roman" w:cs="宋体"/>
                <w:kern w:val="0"/>
              </w:rPr>
              <w:t>掌握精细结构的计算方法。</w:t>
            </w:r>
          </w:p>
        </w:tc>
        <w:tc>
          <w:tcPr>
            <w:tcW w:w="762" w:type="dxa"/>
            <w:vAlign w:val="center"/>
          </w:tcPr>
          <w:p>
            <w:pPr>
              <w:spacing w:line="320" w:lineRule="exact"/>
              <w:jc w:val="center"/>
              <w:rPr>
                <w:rFonts w:ascii="Times New Roman" w:hAnsi="Times New Roman" w:cs="Times New Roman"/>
              </w:rPr>
            </w:pPr>
            <w:r>
              <w:rPr>
                <w:rFonts w:ascii="Times New Roman" w:hAnsi="Times New Roman" w:cs="Times New Roman"/>
              </w:rPr>
              <w:t>12/0</w:t>
            </w:r>
          </w:p>
        </w:tc>
        <w:tc>
          <w:tcPr>
            <w:tcW w:w="709" w:type="dxa"/>
            <w:vAlign w:val="center"/>
          </w:tcPr>
          <w:p>
            <w:pPr>
              <w:spacing w:line="320" w:lineRule="exact"/>
              <w:jc w:val="center"/>
              <w:rPr>
                <w:rFonts w:ascii="Times New Roman" w:hAnsi="宋体" w:cs="Times New Roman"/>
              </w:rPr>
            </w:pPr>
            <w:r>
              <w:rPr>
                <w:rFonts w:hint="eastAsia" w:ascii="Times New Roman" w:hAnsi="宋体" w:cs="宋体"/>
              </w:rPr>
              <w:t>讲授</w:t>
            </w:r>
          </w:p>
          <w:p>
            <w:pPr>
              <w:spacing w:line="320" w:lineRule="exact"/>
              <w:jc w:val="center"/>
              <w:rPr>
                <w:rFonts w:ascii="Times New Roman" w:hAnsi="Times New Roman" w:cs="Times New Roman"/>
              </w:rPr>
            </w:pPr>
            <w:r>
              <w:rPr>
                <w:rFonts w:hint="eastAsia" w:ascii="Times New Roman" w:hAnsi="宋体" w:cs="宋体"/>
              </w:rPr>
              <w:t>作业</w:t>
            </w:r>
          </w:p>
        </w:tc>
        <w:tc>
          <w:tcPr>
            <w:tcW w:w="2314" w:type="dxa"/>
            <w:vAlign w:val="center"/>
          </w:tcPr>
          <w:p>
            <w:pPr>
              <w:spacing w:line="320" w:lineRule="exact"/>
              <w:jc w:val="left"/>
              <w:rPr>
                <w:rFonts w:ascii="Times New Roman" w:hAnsi="宋体" w:cs="Times New Roman"/>
              </w:rPr>
            </w:pPr>
            <w:r>
              <w:rPr>
                <w:rFonts w:hint="eastAsia" w:ascii="Times New Roman" w:hAnsi="宋体" w:cs="宋体"/>
                <w:b/>
                <w:bCs/>
              </w:rPr>
              <w:t>目标</w:t>
            </w:r>
            <w:r>
              <w:rPr>
                <w:rFonts w:ascii="Times New Roman" w:hAnsi="宋体" w:cs="Times New Roman"/>
                <w:b/>
                <w:bCs/>
              </w:rPr>
              <w:t>2</w:t>
            </w:r>
            <w:r>
              <w:rPr>
                <w:rFonts w:hint="eastAsia" w:ascii="Times New Roman" w:hAnsi="宋体" w:cs="宋体"/>
                <w:b/>
                <w:bCs/>
              </w:rPr>
              <w:t>：</w:t>
            </w:r>
            <w:r>
              <w:rPr>
                <w:rFonts w:hint="eastAsia" w:ascii="Times New Roman" w:hAnsi="宋体" w:cs="宋体"/>
              </w:rPr>
              <w:t>熟练掌握薛定谔方程的求解方法，将复杂的三维问题转化成简单的一维问题进行求解。</w:t>
            </w:r>
          </w:p>
          <w:p>
            <w:pPr>
              <w:spacing w:line="320" w:lineRule="exact"/>
              <w:jc w:val="left"/>
              <w:rPr>
                <w:rFonts w:ascii="Times New Roman" w:hAnsi="宋体" w:cs="Times New Roman"/>
              </w:rPr>
            </w:pPr>
            <w:r>
              <w:rPr>
                <w:rFonts w:hint="eastAsia" w:ascii="Times New Roman" w:hAnsi="宋体" w:cs="宋体"/>
                <w:b/>
                <w:bCs/>
              </w:rPr>
              <w:t>目标</w:t>
            </w:r>
            <w:r>
              <w:rPr>
                <w:rFonts w:ascii="Times New Roman" w:hAnsi="宋体" w:cs="Times New Roman"/>
                <w:b/>
                <w:bCs/>
              </w:rPr>
              <w:t>3</w:t>
            </w:r>
            <w:r>
              <w:rPr>
                <w:rFonts w:hint="eastAsia" w:ascii="Times New Roman" w:hAnsi="宋体" w:cs="宋体"/>
                <w:b/>
                <w:bCs/>
              </w:rPr>
              <w:t>：</w:t>
            </w:r>
            <w:r>
              <w:rPr>
                <w:rFonts w:hint="eastAsia" w:ascii="Times New Roman" w:hAnsi="宋体" w:cs="宋体"/>
              </w:rPr>
              <w:t>掌握氢原子问题的处理方法，掌握原子能级与原子光谱的计算方法。</w:t>
            </w:r>
          </w:p>
        </w:tc>
      </w:tr>
    </w:tbl>
    <w:p>
      <w:pPr>
        <w:spacing w:line="320" w:lineRule="exact"/>
        <w:rPr>
          <w:rFonts w:ascii="宋体" w:cs="Times New Roman"/>
          <w:sz w:val="18"/>
          <w:szCs w:val="18"/>
        </w:rPr>
      </w:pPr>
      <w:r>
        <w:rPr>
          <w:rFonts w:hint="eastAsia" w:ascii="宋体" w:cs="Times New Roman"/>
          <w:b/>
          <w:sz w:val="18"/>
          <w:szCs w:val="18"/>
        </w:rPr>
        <w:t>说明：1.教学内容</w:t>
      </w:r>
      <w:r>
        <w:rPr>
          <w:rFonts w:hint="eastAsia" w:ascii="宋体" w:cs="Times New Roman"/>
          <w:sz w:val="18"/>
          <w:szCs w:val="18"/>
        </w:rPr>
        <w:t>：可按章节设置，包括知识、问题求解思想、方法等，说明教学重点和难点。2.</w:t>
      </w:r>
      <w:r>
        <w:rPr>
          <w:rFonts w:hint="eastAsia" w:ascii="宋体" w:cs="Times New Roman"/>
          <w:b/>
          <w:sz w:val="18"/>
          <w:szCs w:val="18"/>
        </w:rPr>
        <w:t>学生学习预期成果</w:t>
      </w:r>
      <w:r>
        <w:rPr>
          <w:rFonts w:hint="eastAsia" w:ascii="宋体" w:cs="Times New Roman"/>
          <w:sz w:val="18"/>
          <w:szCs w:val="18"/>
        </w:rPr>
        <w:t>：是描述学生在学完教学内容后应具有的能力，可以用记忆、理解、应用、分析、评价、创造等描述预期成果达到的程度（详见布鲁姆（B.S.Bloom）教育目标分类体系（2001版））。教学方式：讲授/实验/上机/讨论/专题研讨/案例/实验/实地调研。</w:t>
      </w:r>
    </w:p>
    <w:p>
      <w:pPr>
        <w:spacing w:line="320" w:lineRule="exact"/>
        <w:rPr>
          <w:rFonts w:ascii="宋体" w:cs="Times New Roman"/>
        </w:rPr>
      </w:pPr>
    </w:p>
    <w:p>
      <w:pPr>
        <w:widowControl/>
        <w:snapToGrid w:val="0"/>
        <w:spacing w:line="360" w:lineRule="auto"/>
        <w:jc w:val="left"/>
        <w:rPr>
          <w:rFonts w:ascii="黑体" w:hAnsi="黑体" w:eastAsia="黑体" w:cs="Times New Roman"/>
          <w:sz w:val="24"/>
          <w:szCs w:val="24"/>
        </w:rPr>
      </w:pPr>
      <w:r>
        <w:rPr>
          <w:rFonts w:hint="eastAsia" w:ascii="黑体" w:hAnsi="黑体" w:eastAsia="黑体" w:cs="黑体"/>
          <w:sz w:val="24"/>
          <w:szCs w:val="24"/>
        </w:rPr>
        <w:t>四、课程考核</w:t>
      </w:r>
    </w:p>
    <w:tbl>
      <w:tblPr>
        <w:tblStyle w:val="7"/>
        <w:tblW w:w="87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2404"/>
        <w:gridCol w:w="1972"/>
        <w:gridCol w:w="846"/>
        <w:gridCol w:w="827"/>
        <w:gridCol w:w="750"/>
        <w:gridCol w:w="1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tblHeader/>
          <w:jc w:val="center"/>
        </w:trPr>
        <w:tc>
          <w:tcPr>
            <w:tcW w:w="634" w:type="dxa"/>
            <w:vMerge w:val="restart"/>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序号</w:t>
            </w:r>
          </w:p>
        </w:tc>
        <w:tc>
          <w:tcPr>
            <w:tcW w:w="2404" w:type="dxa"/>
            <w:vMerge w:val="restart"/>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课程目标（支撑毕业要求指标点）</w:t>
            </w:r>
          </w:p>
        </w:tc>
        <w:tc>
          <w:tcPr>
            <w:tcW w:w="1972" w:type="dxa"/>
            <w:vMerge w:val="restart"/>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考核内容</w:t>
            </w:r>
          </w:p>
        </w:tc>
        <w:tc>
          <w:tcPr>
            <w:tcW w:w="2423" w:type="dxa"/>
            <w:gridSpan w:val="3"/>
            <w:shd w:val="clear" w:color="auto" w:fill="EEECE1"/>
            <w:vAlign w:val="center"/>
          </w:tcPr>
          <w:p>
            <w:pPr>
              <w:spacing w:line="320" w:lineRule="exact"/>
              <w:jc w:val="center"/>
              <w:rPr>
                <w:rFonts w:ascii="黑体" w:hAnsi="黑体" w:eastAsia="黑体" w:cs="黑体"/>
              </w:rPr>
            </w:pPr>
            <w:r>
              <w:rPr>
                <w:rFonts w:hint="eastAsia" w:ascii="黑体" w:hAnsi="黑体" w:eastAsia="黑体" w:cs="黑体"/>
              </w:rPr>
              <w:t>评价依据及成绩比例</w:t>
            </w:r>
            <w:r>
              <w:rPr>
                <w:rFonts w:ascii="黑体" w:hAnsi="黑体" w:eastAsia="黑体" w:cs="黑体"/>
              </w:rPr>
              <w:t>(%)</w:t>
            </w:r>
          </w:p>
        </w:tc>
        <w:tc>
          <w:tcPr>
            <w:tcW w:w="1317" w:type="dxa"/>
            <w:vMerge w:val="restart"/>
            <w:shd w:val="clear" w:color="auto" w:fill="EEECE1"/>
            <w:vAlign w:val="center"/>
          </w:tcPr>
          <w:p>
            <w:pPr>
              <w:spacing w:line="320" w:lineRule="exact"/>
              <w:jc w:val="center"/>
              <w:rPr>
                <w:rFonts w:ascii="黑体" w:hAnsi="黑体" w:eastAsia="黑体" w:cs="黑体"/>
              </w:rPr>
            </w:pPr>
            <w:r>
              <w:rPr>
                <w:rFonts w:hint="eastAsia" w:ascii="黑体" w:hAnsi="黑体" w:eastAsia="黑体" w:cs="黑体"/>
              </w:rPr>
              <w:t>成绩比例</w:t>
            </w:r>
          </w:p>
          <w:p>
            <w:pPr>
              <w:spacing w:line="320" w:lineRule="exact"/>
              <w:jc w:val="center"/>
              <w:rPr>
                <w:rFonts w:ascii="黑体" w:hAnsi="黑体" w:eastAsia="黑体" w:cs="黑体"/>
              </w:rPr>
            </w:pPr>
            <w:r>
              <w:rPr>
                <w:rFonts w:ascii="黑体" w:hAnsi="黑体" w:eastAsia="黑体" w:cs="黑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tblHeader/>
          <w:jc w:val="center"/>
        </w:trPr>
        <w:tc>
          <w:tcPr>
            <w:tcW w:w="634" w:type="dxa"/>
            <w:vMerge w:val="continue"/>
            <w:shd w:val="clear" w:color="auto" w:fill="EEECE1"/>
            <w:vAlign w:val="center"/>
          </w:tcPr>
          <w:p>
            <w:pPr>
              <w:spacing w:line="320" w:lineRule="exact"/>
              <w:jc w:val="center"/>
              <w:rPr>
                <w:rFonts w:ascii="黑体" w:hAnsi="黑体" w:eastAsia="黑体" w:cs="Times New Roman"/>
              </w:rPr>
            </w:pPr>
          </w:p>
        </w:tc>
        <w:tc>
          <w:tcPr>
            <w:tcW w:w="2404" w:type="dxa"/>
            <w:vMerge w:val="continue"/>
            <w:shd w:val="clear" w:color="auto" w:fill="EEECE1"/>
            <w:vAlign w:val="center"/>
          </w:tcPr>
          <w:p>
            <w:pPr>
              <w:spacing w:line="320" w:lineRule="exact"/>
              <w:jc w:val="center"/>
              <w:rPr>
                <w:rFonts w:ascii="黑体" w:hAnsi="黑体" w:eastAsia="黑体" w:cs="Times New Roman"/>
              </w:rPr>
            </w:pPr>
          </w:p>
        </w:tc>
        <w:tc>
          <w:tcPr>
            <w:tcW w:w="1972" w:type="dxa"/>
            <w:vMerge w:val="continue"/>
            <w:shd w:val="clear" w:color="auto" w:fill="EEECE1"/>
          </w:tcPr>
          <w:p>
            <w:pPr>
              <w:spacing w:line="320" w:lineRule="exact"/>
              <w:jc w:val="center"/>
              <w:rPr>
                <w:rFonts w:ascii="黑体" w:hAnsi="黑体" w:eastAsia="黑体" w:cs="Times New Roman"/>
              </w:rPr>
            </w:pPr>
          </w:p>
        </w:tc>
        <w:tc>
          <w:tcPr>
            <w:tcW w:w="846" w:type="dxa"/>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作业</w:t>
            </w:r>
          </w:p>
        </w:tc>
        <w:tc>
          <w:tcPr>
            <w:tcW w:w="827" w:type="dxa"/>
            <w:shd w:val="clear" w:color="auto" w:fill="EEECE1"/>
            <w:vAlign w:val="center"/>
          </w:tcPr>
          <w:p>
            <w:pPr>
              <w:spacing w:line="320" w:lineRule="exact"/>
              <w:jc w:val="center"/>
              <w:rPr>
                <w:rFonts w:ascii="黑体" w:hAnsi="黑体" w:eastAsia="黑体" w:cs="Times New Roman"/>
              </w:rPr>
            </w:pPr>
            <w:r>
              <w:rPr>
                <w:rFonts w:hint="eastAsia" w:ascii="黑体" w:hAnsi="黑体" w:eastAsia="黑体" w:cs="黑体"/>
              </w:rPr>
              <w:t>研究报告</w:t>
            </w:r>
          </w:p>
        </w:tc>
        <w:tc>
          <w:tcPr>
            <w:tcW w:w="750" w:type="dxa"/>
            <w:shd w:val="clear" w:color="auto" w:fill="EEECE1"/>
            <w:vAlign w:val="center"/>
          </w:tcPr>
          <w:p>
            <w:pPr>
              <w:spacing w:line="320" w:lineRule="exact"/>
              <w:jc w:val="center"/>
              <w:rPr>
                <w:rFonts w:ascii="黑体" w:hAnsi="黑体" w:eastAsia="黑体" w:cs="Times New Roman"/>
              </w:rPr>
            </w:pPr>
            <w:r>
              <w:rPr>
                <w:rFonts w:hint="eastAsia" w:ascii="黑体" w:hAnsi="黑体" w:eastAsia="黑体" w:cs="Times New Roman"/>
              </w:rPr>
              <w:t>……</w:t>
            </w:r>
          </w:p>
        </w:tc>
        <w:tc>
          <w:tcPr>
            <w:tcW w:w="1317" w:type="dxa"/>
            <w:vMerge w:val="continue"/>
            <w:shd w:val="clear" w:color="auto" w:fill="EEECE1"/>
            <w:vAlign w:val="center"/>
          </w:tcPr>
          <w:p>
            <w:pPr>
              <w:spacing w:line="320" w:lineRule="exact"/>
              <w:jc w:val="center"/>
              <w:rPr>
                <w:rFonts w:ascii="黑体" w:hAnsi="黑体"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0" w:hRule="atLeast"/>
          <w:jc w:val="center"/>
        </w:trPr>
        <w:tc>
          <w:tcPr>
            <w:tcW w:w="634" w:type="dxa"/>
            <w:vAlign w:val="center"/>
          </w:tcPr>
          <w:p>
            <w:pPr>
              <w:spacing w:line="320" w:lineRule="exact"/>
              <w:jc w:val="center"/>
              <w:rPr>
                <w:rFonts w:ascii="宋体" w:hAnsi="宋体" w:cs="宋体"/>
              </w:rPr>
            </w:pPr>
            <w:r>
              <w:rPr>
                <w:rFonts w:ascii="宋体" w:hAnsi="宋体" w:cs="宋体"/>
              </w:rPr>
              <w:t>1</w:t>
            </w:r>
          </w:p>
        </w:tc>
        <w:tc>
          <w:tcPr>
            <w:tcW w:w="2404" w:type="dxa"/>
          </w:tcPr>
          <w:p>
            <w:pPr>
              <w:spacing w:line="320" w:lineRule="exact"/>
              <w:rPr>
                <w:rFonts w:ascii="Times New Roman" w:hAnsi="宋体" w:cs="Times New Roman"/>
              </w:rPr>
            </w:pPr>
            <w:r>
              <w:rPr>
                <w:rFonts w:hint="eastAsia" w:ascii="Times New Roman" w:hAnsi="宋体" w:cs="宋体"/>
                <w:b/>
                <w:bCs/>
              </w:rPr>
              <w:t>目标</w:t>
            </w:r>
            <w:r>
              <w:rPr>
                <w:rFonts w:ascii="Times New Roman" w:hAnsi="宋体" w:cs="Times New Roman"/>
                <w:b/>
                <w:bCs/>
              </w:rPr>
              <w:t>1</w:t>
            </w:r>
            <w:r>
              <w:rPr>
                <w:rFonts w:hint="eastAsia" w:ascii="Times New Roman" w:hAnsi="宋体" w:cs="宋体"/>
                <w:b/>
                <w:bCs/>
              </w:rPr>
              <w:t>：</w:t>
            </w:r>
            <w:r>
              <w:rPr>
                <w:rFonts w:hint="eastAsia" w:ascii="Times New Roman" w:hAnsi="宋体" w:cs="宋体"/>
              </w:rPr>
              <w:t>理解量子力学的基本概念，掌握量子力学处理问题的方法，运用量子力学的基本知识对基本物理现象的内在机制进行恰当的表述。</w:t>
            </w:r>
          </w:p>
          <w:p>
            <w:pPr>
              <w:spacing w:line="320" w:lineRule="exact"/>
              <w:rPr>
                <w:rFonts w:ascii="Times New Roman" w:hAnsi="Times New Roman" w:cs="Times New Roman"/>
              </w:rPr>
            </w:pPr>
            <w:r>
              <w:rPr>
                <w:rFonts w:hint="eastAsia" w:ascii="Times New Roman" w:hAnsi="Times New Roman" w:cs="宋体"/>
              </w:rPr>
              <w:t>（支撑毕业要求指标点</w:t>
            </w:r>
            <w:r>
              <w:rPr>
                <w:rFonts w:ascii="Times New Roman" w:hAnsi="Times New Roman" w:cs="Times New Roman"/>
              </w:rPr>
              <w:t>1.1</w:t>
            </w:r>
            <w:r>
              <w:rPr>
                <w:rFonts w:hint="eastAsia" w:ascii="Times New Roman" w:hAnsi="Times New Roman" w:cs="宋体"/>
              </w:rPr>
              <w:t>）</w:t>
            </w:r>
          </w:p>
        </w:tc>
        <w:tc>
          <w:tcPr>
            <w:tcW w:w="1972" w:type="dxa"/>
          </w:tcPr>
          <w:p>
            <w:pPr>
              <w:spacing w:line="320" w:lineRule="exact"/>
              <w:jc w:val="left"/>
              <w:rPr>
                <w:rFonts w:ascii="宋体" w:cs="Times New Roman"/>
              </w:rPr>
            </w:pPr>
            <w:r>
              <w:rPr>
                <w:rFonts w:hint="eastAsia" w:ascii="宋体" w:cs="宋体"/>
              </w:rPr>
              <w:t>在玻尔理论的基础上，对氢原子的能级和光谱频率进行计算。</w:t>
            </w:r>
          </w:p>
        </w:tc>
        <w:tc>
          <w:tcPr>
            <w:tcW w:w="846" w:type="dxa"/>
            <w:vAlign w:val="center"/>
          </w:tcPr>
          <w:p>
            <w:pPr>
              <w:spacing w:line="320" w:lineRule="exact"/>
              <w:jc w:val="center"/>
              <w:rPr>
                <w:rFonts w:ascii="宋体" w:cs="Times New Roman"/>
              </w:rPr>
            </w:pPr>
            <w:r>
              <w:rPr>
                <w:rFonts w:ascii="宋体" w:hAnsi="宋体" w:cs="宋体"/>
              </w:rPr>
              <w:t>15</w:t>
            </w:r>
          </w:p>
        </w:tc>
        <w:tc>
          <w:tcPr>
            <w:tcW w:w="827" w:type="dxa"/>
            <w:vAlign w:val="center"/>
          </w:tcPr>
          <w:p>
            <w:pPr>
              <w:spacing w:line="320" w:lineRule="exact"/>
              <w:jc w:val="center"/>
              <w:rPr>
                <w:rFonts w:ascii="宋体" w:cs="Times New Roman"/>
              </w:rPr>
            </w:pPr>
            <w:r>
              <w:rPr>
                <w:rFonts w:ascii="宋体" w:hAnsi="宋体" w:cs="宋体"/>
              </w:rPr>
              <w:t>5</w:t>
            </w:r>
          </w:p>
        </w:tc>
        <w:tc>
          <w:tcPr>
            <w:tcW w:w="750" w:type="dxa"/>
            <w:vAlign w:val="center"/>
          </w:tcPr>
          <w:p>
            <w:pPr>
              <w:spacing w:line="320" w:lineRule="exact"/>
              <w:jc w:val="center"/>
              <w:rPr>
                <w:rFonts w:ascii="宋体" w:cs="Times New Roman"/>
              </w:rPr>
            </w:pPr>
          </w:p>
        </w:tc>
        <w:tc>
          <w:tcPr>
            <w:tcW w:w="1317" w:type="dxa"/>
            <w:vAlign w:val="center"/>
          </w:tcPr>
          <w:p>
            <w:pPr>
              <w:spacing w:line="320" w:lineRule="exact"/>
              <w:jc w:val="center"/>
              <w:rPr>
                <w:rFonts w:ascii="宋体" w:cs="Times New Roman"/>
              </w:rPr>
            </w:pPr>
            <w:r>
              <w:rPr>
                <w:rFonts w:ascii="宋体" w:hAnsi="宋体" w:cs="宋体"/>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0" w:hRule="atLeast"/>
          <w:jc w:val="center"/>
        </w:trPr>
        <w:tc>
          <w:tcPr>
            <w:tcW w:w="634" w:type="dxa"/>
            <w:vAlign w:val="center"/>
          </w:tcPr>
          <w:p>
            <w:pPr>
              <w:spacing w:line="320" w:lineRule="exact"/>
              <w:jc w:val="center"/>
              <w:rPr>
                <w:rFonts w:ascii="宋体" w:hAnsi="宋体" w:cs="宋体"/>
              </w:rPr>
            </w:pPr>
            <w:r>
              <w:rPr>
                <w:rFonts w:ascii="宋体" w:hAnsi="宋体" w:cs="宋体"/>
              </w:rPr>
              <w:t>2</w:t>
            </w:r>
          </w:p>
        </w:tc>
        <w:tc>
          <w:tcPr>
            <w:tcW w:w="2404" w:type="dxa"/>
          </w:tcPr>
          <w:p>
            <w:pPr>
              <w:spacing w:line="320" w:lineRule="exact"/>
              <w:rPr>
                <w:rFonts w:ascii="Times New Roman" w:hAnsi="Times New Roman" w:cs="Times New Roman"/>
              </w:rPr>
            </w:pPr>
            <w:r>
              <w:rPr>
                <w:rFonts w:hint="eastAsia" w:ascii="Times New Roman" w:hAnsi="宋体" w:cs="宋体"/>
                <w:b/>
                <w:bCs/>
              </w:rPr>
              <w:t>目标</w:t>
            </w:r>
            <w:r>
              <w:rPr>
                <w:rFonts w:ascii="Times New Roman" w:hAnsi="宋体" w:cs="Times New Roman"/>
                <w:b/>
                <w:bCs/>
              </w:rPr>
              <w:t>2</w:t>
            </w:r>
            <w:r>
              <w:rPr>
                <w:rFonts w:hint="eastAsia" w:ascii="Times New Roman" w:hAnsi="宋体" w:cs="宋体"/>
                <w:b/>
                <w:bCs/>
              </w:rPr>
              <w:t>：</w:t>
            </w:r>
            <w:r>
              <w:rPr>
                <w:rFonts w:hint="eastAsia" w:ascii="Times New Roman" w:hAnsi="宋体" w:cs="宋体"/>
              </w:rPr>
              <w:t>熟练掌握薛定谔方程的求解方法，将复杂的三维问题转化成简单的一维问题进行求解。</w:t>
            </w:r>
          </w:p>
          <w:p>
            <w:pPr>
              <w:spacing w:line="320" w:lineRule="exact"/>
              <w:rPr>
                <w:rFonts w:ascii="Times New Roman" w:hAnsi="Times New Roman" w:cs="Times New Roman"/>
              </w:rPr>
            </w:pPr>
            <w:r>
              <w:rPr>
                <w:rFonts w:hint="eastAsia" w:ascii="Times New Roman" w:hAnsi="Times New Roman" w:cs="宋体"/>
              </w:rPr>
              <w:t>（支撑毕业要求指标点</w:t>
            </w:r>
            <w:r>
              <w:rPr>
                <w:rFonts w:ascii="Times New Roman" w:hAnsi="Times New Roman" w:cs="Times New Roman"/>
              </w:rPr>
              <w:t>1.3</w:t>
            </w:r>
            <w:r>
              <w:rPr>
                <w:rFonts w:hint="eastAsia" w:ascii="Times New Roman" w:hAnsi="Times New Roman" w:cs="宋体"/>
              </w:rPr>
              <w:t>）</w:t>
            </w:r>
          </w:p>
        </w:tc>
        <w:tc>
          <w:tcPr>
            <w:tcW w:w="1972" w:type="dxa"/>
          </w:tcPr>
          <w:p>
            <w:pPr>
              <w:spacing w:line="320" w:lineRule="exact"/>
              <w:rPr>
                <w:rFonts w:ascii="宋体" w:cs="Times New Roman"/>
              </w:rPr>
            </w:pPr>
            <w:r>
              <w:rPr>
                <w:rFonts w:hint="eastAsia" w:ascii="宋体" w:cs="宋体"/>
              </w:rPr>
              <w:t>求解简单的一维定态问题以及对三维问题进行分离变量。</w:t>
            </w:r>
          </w:p>
        </w:tc>
        <w:tc>
          <w:tcPr>
            <w:tcW w:w="846" w:type="dxa"/>
            <w:vAlign w:val="center"/>
          </w:tcPr>
          <w:p>
            <w:pPr>
              <w:spacing w:line="320" w:lineRule="exact"/>
              <w:jc w:val="center"/>
              <w:rPr>
                <w:rFonts w:ascii="宋体" w:cs="Times New Roman"/>
              </w:rPr>
            </w:pPr>
            <w:r>
              <w:rPr>
                <w:rFonts w:ascii="宋体" w:hAnsi="宋体" w:cs="宋体"/>
              </w:rPr>
              <w:t>15</w:t>
            </w:r>
          </w:p>
        </w:tc>
        <w:tc>
          <w:tcPr>
            <w:tcW w:w="827" w:type="dxa"/>
            <w:vAlign w:val="center"/>
          </w:tcPr>
          <w:p>
            <w:pPr>
              <w:spacing w:line="320" w:lineRule="exact"/>
              <w:jc w:val="center"/>
              <w:rPr>
                <w:rFonts w:ascii="宋体" w:cs="Times New Roman"/>
              </w:rPr>
            </w:pPr>
            <w:r>
              <w:rPr>
                <w:rFonts w:ascii="宋体" w:hAnsi="宋体" w:cs="宋体"/>
              </w:rPr>
              <w:t>15</w:t>
            </w:r>
          </w:p>
        </w:tc>
        <w:tc>
          <w:tcPr>
            <w:tcW w:w="750" w:type="dxa"/>
            <w:vAlign w:val="center"/>
          </w:tcPr>
          <w:p>
            <w:pPr>
              <w:spacing w:line="320" w:lineRule="exact"/>
              <w:jc w:val="center"/>
              <w:rPr>
                <w:rFonts w:ascii="宋体" w:cs="Times New Roman"/>
              </w:rPr>
            </w:pPr>
          </w:p>
        </w:tc>
        <w:tc>
          <w:tcPr>
            <w:tcW w:w="1317" w:type="dxa"/>
            <w:vAlign w:val="center"/>
          </w:tcPr>
          <w:p>
            <w:pPr>
              <w:spacing w:line="320" w:lineRule="exact"/>
              <w:jc w:val="center"/>
              <w:rPr>
                <w:rFonts w:ascii="宋体" w:cs="Times New Roman"/>
              </w:rPr>
            </w:pPr>
            <w:r>
              <w:rPr>
                <w:rFonts w:ascii="宋体" w:hAnsi="宋体" w:cs="宋体"/>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0" w:hRule="atLeast"/>
          <w:jc w:val="center"/>
        </w:trPr>
        <w:tc>
          <w:tcPr>
            <w:tcW w:w="634" w:type="dxa"/>
            <w:vAlign w:val="center"/>
          </w:tcPr>
          <w:p>
            <w:pPr>
              <w:spacing w:line="320" w:lineRule="exact"/>
              <w:jc w:val="center"/>
              <w:rPr>
                <w:rFonts w:ascii="宋体" w:cs="Times New Roman"/>
              </w:rPr>
            </w:pPr>
            <w:r>
              <w:rPr>
                <w:rFonts w:ascii="宋体" w:hAnsi="宋体" w:cs="宋体"/>
              </w:rPr>
              <w:t>3</w:t>
            </w:r>
          </w:p>
        </w:tc>
        <w:tc>
          <w:tcPr>
            <w:tcW w:w="2404" w:type="dxa"/>
          </w:tcPr>
          <w:p>
            <w:pPr>
              <w:spacing w:line="320" w:lineRule="exact"/>
              <w:rPr>
                <w:rFonts w:ascii="Times New Roman" w:hAnsi="宋体" w:cs="Times New Roman"/>
              </w:rPr>
            </w:pPr>
            <w:r>
              <w:rPr>
                <w:rFonts w:hint="eastAsia" w:ascii="Times New Roman" w:hAnsi="宋体" w:cs="宋体"/>
                <w:b/>
                <w:bCs/>
              </w:rPr>
              <w:t>目标</w:t>
            </w:r>
            <w:r>
              <w:rPr>
                <w:rFonts w:ascii="Times New Roman" w:hAnsi="宋体" w:cs="Times New Roman"/>
                <w:b/>
                <w:bCs/>
              </w:rPr>
              <w:t>3</w:t>
            </w:r>
            <w:r>
              <w:rPr>
                <w:rFonts w:hint="eastAsia" w:ascii="Times New Roman" w:hAnsi="宋体" w:cs="宋体"/>
                <w:b/>
                <w:bCs/>
              </w:rPr>
              <w:t>：</w:t>
            </w:r>
            <w:r>
              <w:rPr>
                <w:rFonts w:hint="eastAsia" w:ascii="Times New Roman" w:hAnsi="宋体" w:cs="宋体"/>
              </w:rPr>
              <w:t>掌握氢原子问题的处理方法，掌握原子能级与原子光谱的计算方法。</w:t>
            </w:r>
          </w:p>
          <w:p>
            <w:pPr>
              <w:spacing w:line="320" w:lineRule="exact"/>
              <w:rPr>
                <w:rFonts w:ascii="Times New Roman" w:hAnsi="Times New Roman" w:cs="Times New Roman"/>
              </w:rPr>
            </w:pPr>
            <w:r>
              <w:rPr>
                <w:rFonts w:hint="eastAsia" w:ascii="Times New Roman" w:hAnsi="Times New Roman" w:cs="宋体"/>
              </w:rPr>
              <w:t>（支撑毕业要求指标点</w:t>
            </w:r>
            <w:r>
              <w:rPr>
                <w:rFonts w:ascii="Times New Roman" w:hAnsi="Times New Roman" w:cs="Times New Roman"/>
              </w:rPr>
              <w:t>2.2</w:t>
            </w:r>
            <w:r>
              <w:rPr>
                <w:rFonts w:hint="eastAsia" w:ascii="Times New Roman" w:hAnsi="Times New Roman" w:cs="宋体"/>
              </w:rPr>
              <w:t>）</w:t>
            </w:r>
          </w:p>
        </w:tc>
        <w:tc>
          <w:tcPr>
            <w:tcW w:w="1972" w:type="dxa"/>
          </w:tcPr>
          <w:p>
            <w:pPr>
              <w:spacing w:line="320" w:lineRule="exact"/>
              <w:rPr>
                <w:rFonts w:ascii="宋体" w:cs="Times New Roman"/>
              </w:rPr>
            </w:pPr>
            <w:r>
              <w:rPr>
                <w:rFonts w:hint="eastAsia" w:ascii="宋体" w:cs="宋体"/>
              </w:rPr>
              <w:t>求解三维薛定谔方程，计算氢原子能级与光谱的精细结构。</w:t>
            </w:r>
          </w:p>
        </w:tc>
        <w:tc>
          <w:tcPr>
            <w:tcW w:w="846" w:type="dxa"/>
            <w:vAlign w:val="center"/>
          </w:tcPr>
          <w:p>
            <w:pPr>
              <w:spacing w:line="320" w:lineRule="exact"/>
              <w:jc w:val="center"/>
              <w:rPr>
                <w:rFonts w:ascii="宋体" w:cs="Times New Roman"/>
              </w:rPr>
            </w:pPr>
          </w:p>
        </w:tc>
        <w:tc>
          <w:tcPr>
            <w:tcW w:w="827" w:type="dxa"/>
            <w:vAlign w:val="center"/>
          </w:tcPr>
          <w:p>
            <w:pPr>
              <w:spacing w:line="320" w:lineRule="exact"/>
              <w:jc w:val="center"/>
              <w:rPr>
                <w:rFonts w:ascii="宋体" w:cs="Times New Roman"/>
              </w:rPr>
            </w:pPr>
            <w:r>
              <w:rPr>
                <w:rFonts w:ascii="宋体" w:hAnsi="宋体" w:cs="宋体"/>
              </w:rPr>
              <w:t>50</w:t>
            </w:r>
          </w:p>
        </w:tc>
        <w:tc>
          <w:tcPr>
            <w:tcW w:w="750" w:type="dxa"/>
            <w:vAlign w:val="center"/>
          </w:tcPr>
          <w:p>
            <w:pPr>
              <w:spacing w:line="320" w:lineRule="exact"/>
              <w:jc w:val="center"/>
              <w:rPr>
                <w:rFonts w:ascii="宋体" w:cs="Times New Roman"/>
              </w:rPr>
            </w:pPr>
          </w:p>
        </w:tc>
        <w:tc>
          <w:tcPr>
            <w:tcW w:w="1317" w:type="dxa"/>
            <w:vAlign w:val="center"/>
          </w:tcPr>
          <w:p>
            <w:pPr>
              <w:spacing w:line="320" w:lineRule="exact"/>
              <w:jc w:val="center"/>
              <w:rPr>
                <w:rFonts w:ascii="宋体" w:cs="Times New Roman"/>
              </w:rPr>
            </w:pP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0" w:hRule="atLeast"/>
          <w:jc w:val="center"/>
        </w:trPr>
        <w:tc>
          <w:tcPr>
            <w:tcW w:w="3038" w:type="dxa"/>
            <w:gridSpan w:val="2"/>
            <w:vAlign w:val="center"/>
          </w:tcPr>
          <w:p>
            <w:pPr>
              <w:spacing w:line="320" w:lineRule="exact"/>
              <w:jc w:val="center"/>
              <w:rPr>
                <w:rFonts w:ascii="宋体" w:cs="Times New Roman"/>
              </w:rPr>
            </w:pPr>
            <w:r>
              <w:rPr>
                <w:rFonts w:hint="eastAsia" w:ascii="宋体" w:hAnsi="宋体" w:cs="宋体"/>
              </w:rPr>
              <w:t>合计</w:t>
            </w:r>
          </w:p>
        </w:tc>
        <w:tc>
          <w:tcPr>
            <w:tcW w:w="1972" w:type="dxa"/>
          </w:tcPr>
          <w:p>
            <w:pPr>
              <w:spacing w:line="320" w:lineRule="exact"/>
              <w:jc w:val="center"/>
              <w:rPr>
                <w:rFonts w:ascii="宋体" w:cs="Times New Roman"/>
              </w:rPr>
            </w:pPr>
          </w:p>
        </w:tc>
        <w:tc>
          <w:tcPr>
            <w:tcW w:w="846" w:type="dxa"/>
            <w:vAlign w:val="center"/>
          </w:tcPr>
          <w:p>
            <w:pPr>
              <w:spacing w:line="320" w:lineRule="exact"/>
              <w:jc w:val="center"/>
              <w:rPr>
                <w:rFonts w:ascii="宋体" w:cs="Times New Roman"/>
              </w:rPr>
            </w:pPr>
            <w:r>
              <w:rPr>
                <w:rFonts w:ascii="宋体" w:hAnsi="宋体" w:cs="宋体"/>
              </w:rPr>
              <w:t>30</w:t>
            </w:r>
          </w:p>
        </w:tc>
        <w:tc>
          <w:tcPr>
            <w:tcW w:w="827" w:type="dxa"/>
            <w:vAlign w:val="center"/>
          </w:tcPr>
          <w:p>
            <w:pPr>
              <w:spacing w:line="320" w:lineRule="exact"/>
              <w:jc w:val="center"/>
              <w:rPr>
                <w:rFonts w:ascii="宋体" w:cs="Times New Roman"/>
              </w:rPr>
            </w:pPr>
            <w:r>
              <w:rPr>
                <w:rFonts w:ascii="宋体" w:hAnsi="宋体" w:cs="宋体"/>
              </w:rPr>
              <w:t>70</w:t>
            </w:r>
          </w:p>
        </w:tc>
        <w:tc>
          <w:tcPr>
            <w:tcW w:w="750" w:type="dxa"/>
            <w:vAlign w:val="center"/>
          </w:tcPr>
          <w:p>
            <w:pPr>
              <w:spacing w:line="320" w:lineRule="exact"/>
              <w:jc w:val="center"/>
              <w:rPr>
                <w:rFonts w:ascii="宋体" w:cs="Times New Roman"/>
              </w:rPr>
            </w:pPr>
          </w:p>
        </w:tc>
        <w:tc>
          <w:tcPr>
            <w:tcW w:w="1317" w:type="dxa"/>
            <w:vAlign w:val="center"/>
          </w:tcPr>
          <w:p>
            <w:pPr>
              <w:spacing w:line="320" w:lineRule="exact"/>
              <w:jc w:val="center"/>
              <w:rPr>
                <w:rFonts w:ascii="宋体" w:hAnsi="宋体" w:cs="宋体"/>
              </w:rPr>
            </w:pPr>
            <w:r>
              <w:rPr>
                <w:rFonts w:ascii="宋体" w:hAnsi="宋体" w:cs="宋体"/>
              </w:rPr>
              <w:t>100</w:t>
            </w:r>
          </w:p>
        </w:tc>
      </w:tr>
    </w:tbl>
    <w:p>
      <w:pPr>
        <w:spacing w:line="320" w:lineRule="exact"/>
        <w:jc w:val="left"/>
        <w:rPr>
          <w:rFonts w:ascii="宋体" w:cs="Times New Roman"/>
          <w:sz w:val="18"/>
          <w:szCs w:val="18"/>
        </w:rPr>
      </w:pPr>
      <w:r>
        <w:rPr>
          <w:rFonts w:hint="eastAsia" w:ascii="宋体" w:hAnsi="宋体" w:cs="宋体"/>
          <w:sz w:val="18"/>
          <w:szCs w:val="18"/>
        </w:rPr>
        <w:t>说明：</w:t>
      </w:r>
      <w:r>
        <w:rPr>
          <w:rFonts w:ascii="宋体" w:hAnsi="宋体" w:cs="宋体"/>
          <w:sz w:val="18"/>
          <w:szCs w:val="18"/>
        </w:rPr>
        <w:t>1.</w:t>
      </w:r>
      <w:r>
        <w:rPr>
          <w:rFonts w:hint="eastAsia" w:ascii="宋体" w:hAnsi="宋体" w:cs="宋体"/>
          <w:b/>
          <w:sz w:val="18"/>
          <w:szCs w:val="18"/>
        </w:rPr>
        <w:t>评价依据（考核方式）</w:t>
      </w:r>
      <w:r>
        <w:rPr>
          <w:rFonts w:hint="eastAsia" w:ascii="宋体" w:hAnsi="宋体" w:cs="宋体"/>
          <w:sz w:val="18"/>
          <w:szCs w:val="18"/>
        </w:rPr>
        <w:t>：主要有平时表现（课堂、研讨、实验等过程表现）、作业/大作业（项目）、案例分析、实验</w:t>
      </w:r>
      <w:r>
        <w:rPr>
          <w:rFonts w:ascii="宋体" w:hAnsi="宋体" w:cs="宋体"/>
          <w:sz w:val="18"/>
          <w:szCs w:val="18"/>
        </w:rPr>
        <w:t>/</w:t>
      </w:r>
      <w:r>
        <w:rPr>
          <w:rFonts w:hint="eastAsia" w:ascii="宋体" w:hAnsi="宋体" w:cs="宋体"/>
          <w:sz w:val="18"/>
          <w:szCs w:val="18"/>
        </w:rPr>
        <w:t>实习</w:t>
      </w:r>
      <w:r>
        <w:rPr>
          <w:rFonts w:ascii="宋体" w:hAnsi="宋体" w:cs="宋体"/>
          <w:sz w:val="18"/>
          <w:szCs w:val="18"/>
        </w:rPr>
        <w:t>/</w:t>
      </w:r>
      <w:r>
        <w:rPr>
          <w:rFonts w:hint="eastAsia" w:ascii="宋体" w:hAnsi="宋体" w:cs="宋体"/>
          <w:sz w:val="18"/>
          <w:szCs w:val="18"/>
        </w:rPr>
        <w:t>调研报告、上机、考试等，应根据该课程实际设置的考核方式填写，不够可以加列；</w:t>
      </w:r>
      <w:r>
        <w:rPr>
          <w:rFonts w:ascii="宋体" w:hAnsi="宋体" w:cs="宋体"/>
          <w:sz w:val="18"/>
          <w:szCs w:val="18"/>
        </w:rPr>
        <w:t>2.</w:t>
      </w:r>
      <w:r>
        <w:rPr>
          <w:rFonts w:hint="eastAsia" w:ascii="宋体" w:hAnsi="宋体" w:cs="宋体"/>
          <w:sz w:val="18"/>
          <w:szCs w:val="18"/>
        </w:rPr>
        <w:t>各考核方式逐一填写（设计）评分标准表（定性+定量），各类考核评价的具体评分标准见《附录：各类考核评分标准表》</w:t>
      </w:r>
    </w:p>
    <w:p>
      <w:pPr>
        <w:spacing w:line="320" w:lineRule="exact"/>
        <w:rPr>
          <w:rFonts w:ascii="宋体" w:cs="Times New Roman"/>
          <w:sz w:val="28"/>
          <w:szCs w:val="28"/>
        </w:rPr>
      </w:pPr>
    </w:p>
    <w:p>
      <w:pPr>
        <w:widowControl/>
        <w:snapToGrid w:val="0"/>
        <w:spacing w:line="360" w:lineRule="auto"/>
        <w:jc w:val="left"/>
        <w:rPr>
          <w:rFonts w:ascii="宋体" w:cs="Times New Roman"/>
          <w:sz w:val="28"/>
          <w:szCs w:val="28"/>
        </w:rPr>
      </w:pPr>
      <w:r>
        <w:rPr>
          <w:rFonts w:hint="eastAsia" w:ascii="黑体" w:hAnsi="黑体" w:eastAsia="黑体" w:cs="黑体"/>
          <w:sz w:val="24"/>
          <w:szCs w:val="24"/>
        </w:rPr>
        <w:t>五、教材及参考资料</w:t>
      </w:r>
    </w:p>
    <w:p>
      <w:pPr>
        <w:spacing w:line="276" w:lineRule="auto"/>
        <w:rPr>
          <w:rFonts w:ascii="Times New Roman" w:hAnsi="Times New Roman" w:cs="Times New Roman"/>
          <w:b/>
        </w:rPr>
      </w:pPr>
      <w:r>
        <w:rPr>
          <w:rFonts w:hint="eastAsia" w:ascii="Times New Roman" w:hAnsi="Times New Roman" w:cs="宋体"/>
          <w:b/>
        </w:rPr>
        <w:t>教材：</w:t>
      </w:r>
    </w:p>
    <w:p>
      <w:pPr>
        <w:spacing w:line="276" w:lineRule="auto"/>
        <w:rPr>
          <w:rFonts w:ascii="Times New Roman" w:hAnsi="Times New Roman" w:cs="Times New Roman"/>
        </w:rPr>
      </w:pPr>
      <w:r>
        <w:rPr>
          <w:rFonts w:hint="eastAsia" w:ascii="Times New Roman" w:hAnsi="Times New Roman" w:cs="宋体"/>
        </w:rPr>
        <w:t>量子力学导论，曾谨言，北京大学出版社，</w:t>
      </w:r>
      <w:r>
        <w:rPr>
          <w:rFonts w:ascii="Times New Roman" w:hAnsi="Times New Roman" w:cs="Times New Roman"/>
        </w:rPr>
        <w:t>1998</w:t>
      </w:r>
      <w:r>
        <w:rPr>
          <w:rFonts w:hint="eastAsia" w:ascii="Times New Roman" w:hAnsi="Times New Roman" w:cs="宋体"/>
        </w:rPr>
        <w:t>，第二版，</w:t>
      </w:r>
      <w:r>
        <w:rPr>
          <w:rFonts w:ascii="Times New Roman" w:hAnsi="Times New Roman" w:cs="Times New Roman"/>
        </w:rPr>
        <w:t>ISBN 9787301037058</w:t>
      </w:r>
    </w:p>
    <w:p>
      <w:pPr>
        <w:spacing w:line="276" w:lineRule="auto"/>
        <w:rPr>
          <w:rFonts w:ascii="Times New Roman" w:hAnsi="Times New Roman" w:cs="Times New Roman"/>
          <w:b/>
        </w:rPr>
      </w:pPr>
      <w:r>
        <w:rPr>
          <w:rFonts w:hint="eastAsia" w:ascii="Times New Roman" w:hAnsi="Times New Roman" w:cs="宋体"/>
          <w:b/>
        </w:rPr>
        <w:t>参考书：</w:t>
      </w:r>
      <w:r>
        <w:rPr>
          <w:rFonts w:ascii="Times New Roman" w:hAnsi="Times New Roman" w:cs="Times New Roman"/>
          <w:b/>
        </w:rPr>
        <w:t xml:space="preserve"> </w:t>
      </w:r>
    </w:p>
    <w:p>
      <w:pPr>
        <w:numPr>
          <w:ilvl w:val="0"/>
          <w:numId w:val="2"/>
        </w:numPr>
        <w:tabs>
          <w:tab w:val="left" w:pos="312"/>
        </w:tabs>
        <w:spacing w:line="276" w:lineRule="auto"/>
        <w:rPr>
          <w:rFonts w:ascii="Times New Roman" w:hAnsi="Times New Roman" w:cs="Times New Roman"/>
        </w:rPr>
      </w:pPr>
      <w:r>
        <w:rPr>
          <w:rFonts w:hint="eastAsia" w:ascii="Times New Roman" w:hAnsi="Times New Roman" w:cs="宋体"/>
        </w:rPr>
        <w:t>基础物理学教程下册，陆果，高等教育出版社，</w:t>
      </w:r>
      <w:r>
        <w:rPr>
          <w:rFonts w:ascii="Times New Roman" w:hAnsi="Times New Roman" w:cs="Times New Roman"/>
        </w:rPr>
        <w:t>2006</w:t>
      </w:r>
      <w:r>
        <w:rPr>
          <w:rFonts w:hint="eastAsia" w:ascii="Times New Roman" w:hAnsi="Times New Roman" w:cs="宋体"/>
        </w:rPr>
        <w:t>，第二版，</w:t>
      </w:r>
      <w:r>
        <w:rPr>
          <w:rFonts w:ascii="Times New Roman" w:hAnsi="Times New Roman" w:cs="Times New Roman"/>
        </w:rPr>
        <w:t>ISBN 9787302156313</w:t>
      </w:r>
    </w:p>
    <w:p>
      <w:pPr>
        <w:numPr>
          <w:ilvl w:val="0"/>
          <w:numId w:val="2"/>
        </w:numPr>
        <w:tabs>
          <w:tab w:val="left" w:pos="312"/>
        </w:tabs>
        <w:spacing w:line="276" w:lineRule="auto"/>
        <w:rPr>
          <w:rFonts w:ascii="Times New Roman" w:hAnsi="Times New Roman" w:cs="Times New Roman"/>
        </w:rPr>
      </w:pPr>
      <w:r>
        <w:rPr>
          <w:rFonts w:hint="eastAsia" w:ascii="Times New Roman" w:hAnsi="Times New Roman" w:cs="宋体"/>
        </w:rPr>
        <w:t>量子力学教程（第二版），周世勋，高等教育出版社，</w:t>
      </w:r>
      <w:r>
        <w:rPr>
          <w:rFonts w:ascii="Times New Roman" w:hAnsi="Times New Roman" w:cs="Times New Roman"/>
        </w:rPr>
        <w:t>2013</w:t>
      </w:r>
      <w:r>
        <w:rPr>
          <w:rFonts w:hint="eastAsia" w:ascii="Times New Roman" w:hAnsi="Times New Roman" w:cs="宋体"/>
        </w:rPr>
        <w:t>，第四版，</w:t>
      </w:r>
      <w:r>
        <w:rPr>
          <w:rFonts w:ascii="Times New Roman" w:hAnsi="Times New Roman" w:cs="Times New Roman"/>
        </w:rPr>
        <w:t>ISBN 9787040262780</w:t>
      </w:r>
    </w:p>
    <w:p>
      <w:pPr>
        <w:numPr>
          <w:ilvl w:val="0"/>
          <w:numId w:val="2"/>
        </w:numPr>
        <w:tabs>
          <w:tab w:val="left" w:pos="312"/>
        </w:tabs>
        <w:spacing w:line="276" w:lineRule="auto"/>
        <w:rPr>
          <w:rFonts w:ascii="Times New Roman" w:hAnsi="Times New Roman" w:cs="Times New Roman"/>
        </w:rPr>
      </w:pPr>
      <w:r>
        <w:rPr>
          <w:rFonts w:hint="eastAsia" w:ascii="Times New Roman" w:hAnsi="Times New Roman" w:cs="宋体"/>
        </w:rPr>
        <w:t>新概念物理教程：量子物理，赵凯华，高等教育出版社，</w:t>
      </w:r>
      <w:r>
        <w:rPr>
          <w:rFonts w:ascii="Times New Roman" w:hAnsi="Times New Roman" w:cs="Times New Roman"/>
        </w:rPr>
        <w:t>2006</w:t>
      </w:r>
      <w:r>
        <w:rPr>
          <w:rFonts w:hint="eastAsia" w:ascii="Times New Roman" w:hAnsi="Times New Roman" w:cs="宋体"/>
        </w:rPr>
        <w:t>，第二版，</w:t>
      </w:r>
      <w:r>
        <w:rPr>
          <w:rFonts w:ascii="Times New Roman" w:hAnsi="Times New Roman" w:cs="Times New Roman"/>
        </w:rPr>
        <w:t>ISBN 9787307149311</w:t>
      </w:r>
    </w:p>
    <w:p>
      <w:pPr>
        <w:numPr>
          <w:ilvl w:val="0"/>
          <w:numId w:val="2"/>
        </w:numPr>
        <w:tabs>
          <w:tab w:val="left" w:pos="312"/>
        </w:tabs>
        <w:spacing w:line="276" w:lineRule="auto"/>
        <w:rPr>
          <w:rFonts w:ascii="Times New Roman" w:hAnsi="Times New Roman" w:cs="Times New Roman"/>
        </w:rPr>
      </w:pPr>
      <w:r>
        <w:rPr>
          <w:rFonts w:hint="eastAsia" w:ascii="Times New Roman" w:hAnsi="Times New Roman" w:cs="宋体"/>
        </w:rPr>
        <w:t>原子物理学，褚圣麟，高等教育出版社，</w:t>
      </w:r>
      <w:r>
        <w:rPr>
          <w:rFonts w:ascii="Times New Roman" w:hAnsi="Times New Roman" w:cs="Times New Roman"/>
        </w:rPr>
        <w:t>1979</w:t>
      </w:r>
      <w:r>
        <w:rPr>
          <w:rFonts w:hint="eastAsia" w:ascii="Times New Roman" w:hAnsi="Times New Roman" w:cs="宋体"/>
        </w:rPr>
        <w:t>，第一版，</w:t>
      </w:r>
      <w:r>
        <w:rPr>
          <w:rFonts w:ascii="Times New Roman" w:hAnsi="Times New Roman" w:cs="Times New Roman"/>
        </w:rPr>
        <w:t>ISBN 9787040013126</w:t>
      </w:r>
    </w:p>
    <w:p>
      <w:pPr>
        <w:numPr>
          <w:ilvl w:val="0"/>
          <w:numId w:val="2"/>
        </w:numPr>
        <w:tabs>
          <w:tab w:val="left" w:pos="312"/>
        </w:tabs>
        <w:spacing w:line="276" w:lineRule="auto"/>
        <w:rPr>
          <w:rFonts w:ascii="Times New Roman" w:hAnsi="Times New Roman" w:cs="Times New Roman"/>
        </w:rPr>
      </w:pPr>
      <w:r>
        <w:rPr>
          <w:rFonts w:hint="eastAsia" w:ascii="Times New Roman" w:hAnsi="Times New Roman" w:cs="宋体"/>
        </w:rPr>
        <w:t>原子物理学，杨福家，高等教育出版社，</w:t>
      </w:r>
      <w:r>
        <w:rPr>
          <w:rFonts w:ascii="Times New Roman" w:hAnsi="Times New Roman" w:cs="Times New Roman"/>
        </w:rPr>
        <w:t>1979</w:t>
      </w:r>
      <w:r>
        <w:rPr>
          <w:rFonts w:hint="eastAsia" w:ascii="Times New Roman" w:hAnsi="Times New Roman" w:cs="宋体"/>
        </w:rPr>
        <w:t>，第一版，</w:t>
      </w:r>
      <w:r>
        <w:rPr>
          <w:rFonts w:ascii="Times New Roman" w:hAnsi="Times New Roman" w:cs="Times New Roman"/>
        </w:rPr>
        <w:t>ISBN 9787040229943</w:t>
      </w:r>
    </w:p>
    <w:p>
      <w:pPr>
        <w:spacing w:line="320" w:lineRule="exact"/>
        <w:rPr>
          <w:rFonts w:ascii="宋体" w:cs="Times New Roman"/>
        </w:rPr>
      </w:pPr>
    </w:p>
    <w:p>
      <w:pPr>
        <w:widowControl/>
        <w:snapToGrid w:val="0"/>
        <w:spacing w:line="360" w:lineRule="auto"/>
        <w:jc w:val="left"/>
        <w:rPr>
          <w:rFonts w:ascii="黑体" w:hAnsi="黑体" w:eastAsia="黑体" w:cs="Times New Roman"/>
          <w:sz w:val="24"/>
          <w:szCs w:val="24"/>
        </w:rPr>
      </w:pPr>
      <w:r>
        <w:rPr>
          <w:rFonts w:hint="eastAsia" w:ascii="黑体" w:hAnsi="黑体" w:eastAsia="黑体" w:cs="黑体"/>
          <w:sz w:val="24"/>
          <w:szCs w:val="24"/>
        </w:rPr>
        <w:t>六、教学条件</w:t>
      </w:r>
    </w:p>
    <w:p>
      <w:pPr>
        <w:ind w:firstLine="420" w:firstLineChars="200"/>
        <w:jc w:val="left"/>
        <w:rPr>
          <w:rFonts w:ascii="宋体" w:cs="Times New Roman"/>
        </w:rPr>
      </w:pPr>
      <w:r>
        <w:rPr>
          <w:rFonts w:hint="eastAsia" w:ascii="宋体" w:hAnsi="宋体" w:cs="宋体"/>
        </w:rPr>
        <w:t>本课程属于基础理论课程，无需特别的教学条件。</w:t>
      </w:r>
    </w:p>
    <w:p>
      <w:pPr>
        <w:widowControl/>
        <w:snapToGrid w:val="0"/>
        <w:spacing w:line="360" w:lineRule="auto"/>
        <w:jc w:val="left"/>
        <w:rPr>
          <w:rFonts w:ascii="黑体" w:hAnsi="黑体" w:eastAsia="黑体" w:cs="Times New Roman"/>
          <w:sz w:val="24"/>
          <w:szCs w:val="24"/>
        </w:rPr>
      </w:pPr>
    </w:p>
    <w:p>
      <w:pPr>
        <w:widowControl/>
        <w:snapToGrid w:val="0"/>
        <w:spacing w:line="360" w:lineRule="auto"/>
        <w:jc w:val="left"/>
        <w:rPr>
          <w:rFonts w:ascii="黑体" w:hAnsi="黑体" w:eastAsia="黑体" w:cs="Times New Roman"/>
          <w:sz w:val="24"/>
          <w:szCs w:val="24"/>
        </w:rPr>
      </w:pPr>
    </w:p>
    <w:p>
      <w:pPr>
        <w:widowControl/>
        <w:snapToGrid w:val="0"/>
        <w:spacing w:line="360" w:lineRule="auto"/>
        <w:ind w:firstLine="3600" w:firstLineChars="1500"/>
        <w:jc w:val="left"/>
        <w:rPr>
          <w:rFonts w:ascii="黑体" w:hAnsi="黑体" w:eastAsia="黑体" w:cs="Times New Roman"/>
          <w:sz w:val="24"/>
          <w:szCs w:val="24"/>
        </w:rPr>
      </w:pPr>
      <w:r>
        <w:rPr>
          <w:rFonts w:hint="eastAsia" w:ascii="黑体" w:hAnsi="黑体" w:eastAsia="黑体" w:cs="黑体"/>
          <w:sz w:val="24"/>
          <w:szCs w:val="24"/>
        </w:rPr>
        <w:t xml:space="preserve">制定人：  </w:t>
      </w:r>
    </w:p>
    <w:p>
      <w:pPr>
        <w:widowControl/>
        <w:snapToGrid w:val="0"/>
        <w:spacing w:line="360" w:lineRule="auto"/>
        <w:ind w:firstLine="3600" w:firstLineChars="1500"/>
        <w:jc w:val="left"/>
        <w:rPr>
          <w:rFonts w:ascii="黑体" w:hAnsi="黑体" w:eastAsia="黑体" w:cs="Times New Roman"/>
          <w:sz w:val="24"/>
          <w:szCs w:val="24"/>
        </w:rPr>
      </w:pPr>
      <w:r>
        <w:rPr>
          <w:rFonts w:hint="eastAsia" w:ascii="黑体" w:hAnsi="黑体" w:eastAsia="黑体" w:cs="黑体"/>
          <w:sz w:val="24"/>
          <w:szCs w:val="24"/>
        </w:rPr>
        <w:t>审核人</w:t>
      </w:r>
      <w:r>
        <w:rPr>
          <w:rFonts w:ascii="黑体" w:hAnsi="黑体" w:eastAsia="黑体" w:cs="黑体"/>
          <w:sz w:val="24"/>
          <w:szCs w:val="24"/>
        </w:rPr>
        <w:t>(</w:t>
      </w:r>
      <w:r>
        <w:rPr>
          <w:rFonts w:hint="eastAsia" w:ascii="黑体" w:hAnsi="黑体" w:eastAsia="黑体" w:cs="黑体"/>
          <w:sz w:val="24"/>
          <w:szCs w:val="24"/>
        </w:rPr>
        <w:t>专业负责人</w:t>
      </w:r>
      <w:r>
        <w:rPr>
          <w:rFonts w:ascii="黑体" w:hAnsi="黑体" w:eastAsia="黑体" w:cs="黑体"/>
          <w:sz w:val="24"/>
          <w:szCs w:val="24"/>
        </w:rPr>
        <w:t>/</w:t>
      </w:r>
      <w:r>
        <w:rPr>
          <w:rFonts w:hint="eastAsia" w:ascii="黑体" w:hAnsi="黑体" w:eastAsia="黑体" w:cs="黑体"/>
          <w:sz w:val="24"/>
          <w:szCs w:val="24"/>
        </w:rPr>
        <w:t>系主任</w:t>
      </w:r>
      <w:r>
        <w:rPr>
          <w:rFonts w:ascii="黑体" w:hAnsi="黑体" w:eastAsia="黑体" w:cs="黑体"/>
          <w:sz w:val="24"/>
          <w:szCs w:val="24"/>
        </w:rPr>
        <w:t>)</w:t>
      </w:r>
      <w:r>
        <w:rPr>
          <w:rFonts w:hint="eastAsia" w:ascii="黑体" w:hAnsi="黑体" w:eastAsia="黑体" w:cs="黑体"/>
          <w:sz w:val="24"/>
          <w:szCs w:val="24"/>
        </w:rPr>
        <w:t>：</w:t>
      </w:r>
    </w:p>
    <w:p>
      <w:pPr>
        <w:widowControl/>
        <w:snapToGrid w:val="0"/>
        <w:spacing w:line="360" w:lineRule="auto"/>
        <w:ind w:firstLine="3600" w:firstLineChars="1500"/>
        <w:jc w:val="left"/>
        <w:rPr>
          <w:rFonts w:ascii="黑体" w:hAnsi="黑体" w:eastAsia="黑体" w:cs="Times New Roman"/>
          <w:sz w:val="24"/>
          <w:szCs w:val="24"/>
        </w:rPr>
      </w:pPr>
      <w:r>
        <w:rPr>
          <w:rFonts w:hint="eastAsia" w:ascii="黑体" w:hAnsi="黑体" w:eastAsia="黑体" w:cs="黑体"/>
          <w:sz w:val="24"/>
          <w:szCs w:val="24"/>
        </w:rPr>
        <w:t>制定时间：</w:t>
      </w:r>
      <w:r>
        <w:rPr>
          <w:rFonts w:ascii="黑体" w:hAnsi="黑体" w:eastAsia="黑体" w:cs="黑体"/>
          <w:sz w:val="24"/>
          <w:szCs w:val="24"/>
        </w:rPr>
        <w:t xml:space="preserve">  </w:t>
      </w:r>
      <w:r>
        <w:rPr>
          <w:rFonts w:ascii="Times New Roman" w:hAnsi="Times New Roman" w:eastAsia="黑体" w:cs="Times New Roman"/>
          <w:sz w:val="24"/>
          <w:szCs w:val="24"/>
        </w:rPr>
        <w:t>2018</w:t>
      </w:r>
      <w:r>
        <w:rPr>
          <w:rFonts w:hint="eastAsia" w:ascii="Times New Roman" w:hAnsi="Times New Roman" w:eastAsia="黑体" w:cs="黑体"/>
          <w:sz w:val="24"/>
          <w:szCs w:val="24"/>
        </w:rPr>
        <w:t>年</w:t>
      </w:r>
      <w:r>
        <w:rPr>
          <w:rFonts w:ascii="Times New Roman" w:hAnsi="Times New Roman" w:eastAsia="黑体" w:cs="Times New Roman"/>
          <w:sz w:val="24"/>
          <w:szCs w:val="24"/>
        </w:rPr>
        <w:t>06</w:t>
      </w:r>
      <w:r>
        <w:rPr>
          <w:rFonts w:hint="eastAsia" w:ascii="Times New Roman" w:hAnsi="Times New Roman" w:eastAsia="黑体" w:cs="黑体"/>
          <w:sz w:val="24"/>
          <w:szCs w:val="24"/>
        </w:rPr>
        <w:t>月</w:t>
      </w:r>
      <w:r>
        <w:rPr>
          <w:rFonts w:ascii="Times New Roman" w:hAnsi="Times New Roman" w:eastAsia="黑体" w:cs="Times New Roman"/>
          <w:sz w:val="24"/>
          <w:szCs w:val="24"/>
        </w:rPr>
        <w:t xml:space="preserve"> 15 </w:t>
      </w:r>
      <w:r>
        <w:rPr>
          <w:rFonts w:hint="eastAsia" w:ascii="Times New Roman" w:hAnsi="Times New Roman" w:eastAsia="黑体" w:cs="黑体"/>
          <w:sz w:val="24"/>
          <w:szCs w:val="24"/>
        </w:rPr>
        <w:t>日</w:t>
      </w:r>
      <w:r>
        <w:rPr>
          <w:rFonts w:ascii="黑体" w:hAnsi="黑体" w:eastAsia="黑体" w:cs="Times New Roman"/>
          <w:sz w:val="24"/>
          <w:szCs w:val="24"/>
        </w:rPr>
        <w:br w:type="page"/>
      </w:r>
    </w:p>
    <w:p>
      <w:pPr>
        <w:spacing w:line="320" w:lineRule="exact"/>
        <w:jc w:val="left"/>
        <w:rPr>
          <w:rFonts w:ascii="黑体" w:hAnsi="黑体" w:eastAsia="黑体" w:cs="Times New Roman"/>
          <w:sz w:val="24"/>
          <w:szCs w:val="24"/>
        </w:rPr>
      </w:pPr>
      <w:r>
        <w:rPr>
          <w:rFonts w:hint="eastAsia" w:ascii="黑体" w:hAnsi="黑体" w:eastAsia="黑体" w:cs="黑体"/>
          <w:sz w:val="24"/>
          <w:szCs w:val="24"/>
        </w:rPr>
        <w:t>附录：各类考核评分标准表</w:t>
      </w:r>
    </w:p>
    <w:p>
      <w:pPr>
        <w:spacing w:line="320" w:lineRule="exact"/>
        <w:jc w:val="left"/>
        <w:rPr>
          <w:rFonts w:ascii="黑体" w:hAnsi="黑体" w:eastAsia="黑体" w:cs="Times New Roman"/>
          <w:sz w:val="24"/>
          <w:szCs w:val="24"/>
        </w:rPr>
      </w:pPr>
    </w:p>
    <w:tbl>
      <w:tblPr>
        <w:tblStyle w:val="7"/>
        <w:tblW w:w="8619"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382"/>
        <w:gridCol w:w="1382"/>
        <w:gridCol w:w="1382"/>
        <w:gridCol w:w="1382"/>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trPr>
        <w:tc>
          <w:tcPr>
            <w:tcW w:w="8619" w:type="dxa"/>
            <w:gridSpan w:val="6"/>
            <w:tcBorders>
              <w:top w:val="nil"/>
              <w:left w:val="nil"/>
              <w:right w:val="nil"/>
            </w:tcBorders>
          </w:tcPr>
          <w:p>
            <w:pPr>
              <w:widowControl/>
              <w:snapToGrid w:val="0"/>
              <w:spacing w:before="156" w:beforeLines="50" w:after="156" w:afterLines="50"/>
              <w:jc w:val="center"/>
              <w:rPr>
                <w:rFonts w:ascii="黑体" w:hAnsi="黑体" w:eastAsia="黑体" w:cs="Times New Roman"/>
              </w:rPr>
            </w:pPr>
            <w:r>
              <w:rPr>
                <w:rFonts w:hint="eastAsia" w:ascii="黑体" w:hAnsi="黑体" w:eastAsia="黑体" w:cs="黑体"/>
              </w:rPr>
              <w:t>平时作业评分标准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1951" w:type="dxa"/>
            <w:vMerge w:val="restart"/>
            <w:shd w:val="clear" w:color="auto" w:fill="EEECE1"/>
            <w:vAlign w:val="center"/>
          </w:tcPr>
          <w:p>
            <w:pPr>
              <w:widowControl/>
              <w:snapToGrid w:val="0"/>
              <w:jc w:val="center"/>
              <w:rPr>
                <w:rFonts w:ascii="黑体" w:hAnsi="黑体" w:eastAsia="黑体" w:cs="Times New Roman"/>
              </w:rPr>
            </w:pPr>
            <w:r>
              <w:rPr>
                <w:rFonts w:hint="eastAsia" w:ascii="黑体" w:hAnsi="黑体" w:eastAsia="黑体" w:cs="黑体"/>
              </w:rPr>
              <w:t>教学目标要求</w:t>
            </w:r>
          </w:p>
        </w:tc>
        <w:tc>
          <w:tcPr>
            <w:tcW w:w="5528" w:type="dxa"/>
            <w:gridSpan w:val="4"/>
            <w:shd w:val="clear" w:color="auto" w:fill="EEECE1"/>
            <w:vAlign w:val="center"/>
          </w:tcPr>
          <w:p>
            <w:pPr>
              <w:widowControl/>
              <w:snapToGrid w:val="0"/>
              <w:jc w:val="center"/>
              <w:rPr>
                <w:rFonts w:ascii="黑体" w:hAnsi="黑体" w:eastAsia="黑体" w:cs="Times New Roman"/>
              </w:rPr>
            </w:pPr>
            <w:r>
              <w:rPr>
                <w:rFonts w:hint="eastAsia" w:ascii="黑体" w:hAnsi="黑体" w:eastAsia="黑体" w:cs="黑体"/>
              </w:rPr>
              <w:t>评分标准</w:t>
            </w:r>
          </w:p>
        </w:tc>
        <w:tc>
          <w:tcPr>
            <w:tcW w:w="1140" w:type="dxa"/>
            <w:vMerge w:val="restart"/>
            <w:shd w:val="clear" w:color="auto" w:fill="EEECE1"/>
            <w:vAlign w:val="center"/>
          </w:tcPr>
          <w:p>
            <w:pPr>
              <w:widowControl/>
              <w:snapToGrid w:val="0"/>
              <w:jc w:val="center"/>
              <w:rPr>
                <w:rFonts w:ascii="黑体" w:hAnsi="黑体" w:eastAsia="黑体" w:cs="Times New Roman"/>
              </w:rPr>
            </w:pPr>
            <w:r>
              <w:rPr>
                <w:rFonts w:hint="eastAsia" w:ascii="黑体" w:hAnsi="黑体" w:eastAsia="黑体" w:cs="黑体"/>
              </w:rPr>
              <w:t>权重（</w:t>
            </w:r>
            <w:r>
              <w:rPr>
                <w:rFonts w:ascii="黑体" w:hAnsi="黑体" w:eastAsia="黑体" w:cs="黑体"/>
              </w:rPr>
              <w:t>%</w:t>
            </w:r>
            <w:r>
              <w:rPr>
                <w:rFonts w:hint="eastAsia" w:ascii="黑体" w:hAnsi="黑体" w:eastAsia="黑体" w:cs="黑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951" w:type="dxa"/>
            <w:vMerge w:val="continue"/>
            <w:vAlign w:val="center"/>
          </w:tcPr>
          <w:p>
            <w:pPr>
              <w:widowControl/>
              <w:snapToGrid w:val="0"/>
              <w:spacing w:line="480" w:lineRule="auto"/>
              <w:jc w:val="center"/>
              <w:rPr>
                <w:rFonts w:ascii="黑体" w:hAnsi="黑体" w:eastAsia="黑体" w:cs="Times New Roman"/>
              </w:rPr>
            </w:pPr>
          </w:p>
        </w:tc>
        <w:tc>
          <w:tcPr>
            <w:tcW w:w="1382" w:type="dxa"/>
            <w:shd w:val="clear" w:color="auto" w:fill="EEECE1"/>
            <w:vAlign w:val="center"/>
          </w:tcPr>
          <w:p>
            <w:pPr>
              <w:widowControl/>
              <w:snapToGrid w:val="0"/>
              <w:jc w:val="center"/>
              <w:rPr>
                <w:rFonts w:ascii="黑体" w:hAnsi="黑体" w:eastAsia="黑体" w:cs="黑体"/>
                <w:i/>
                <w:iCs/>
              </w:rPr>
            </w:pPr>
            <w:r>
              <w:rPr>
                <w:rFonts w:ascii="黑体" w:hAnsi="黑体" w:eastAsia="黑体" w:cs="黑体"/>
                <w:i/>
                <w:iCs/>
              </w:rPr>
              <w:t>90-100</w:t>
            </w:r>
          </w:p>
        </w:tc>
        <w:tc>
          <w:tcPr>
            <w:tcW w:w="1382" w:type="dxa"/>
            <w:shd w:val="clear" w:color="auto" w:fill="EEECE1"/>
            <w:vAlign w:val="center"/>
          </w:tcPr>
          <w:p>
            <w:pPr>
              <w:widowControl/>
              <w:snapToGrid w:val="0"/>
              <w:jc w:val="center"/>
              <w:rPr>
                <w:rFonts w:ascii="黑体" w:hAnsi="黑体" w:eastAsia="黑体" w:cs="黑体"/>
                <w:i/>
                <w:iCs/>
              </w:rPr>
            </w:pPr>
            <w:r>
              <w:rPr>
                <w:rFonts w:ascii="黑体" w:hAnsi="黑体" w:eastAsia="黑体" w:cs="黑体"/>
                <w:i/>
                <w:iCs/>
              </w:rPr>
              <w:t>80-89</w:t>
            </w:r>
          </w:p>
        </w:tc>
        <w:tc>
          <w:tcPr>
            <w:tcW w:w="1382" w:type="dxa"/>
            <w:shd w:val="clear" w:color="auto" w:fill="EEECE1"/>
            <w:vAlign w:val="center"/>
          </w:tcPr>
          <w:p>
            <w:pPr>
              <w:widowControl/>
              <w:snapToGrid w:val="0"/>
              <w:jc w:val="center"/>
              <w:rPr>
                <w:rFonts w:ascii="黑体" w:hAnsi="黑体" w:eastAsia="黑体" w:cs="黑体"/>
                <w:i/>
                <w:iCs/>
              </w:rPr>
            </w:pPr>
            <w:r>
              <w:rPr>
                <w:rFonts w:ascii="黑体" w:hAnsi="黑体" w:eastAsia="黑体" w:cs="黑体"/>
                <w:i/>
                <w:iCs/>
              </w:rPr>
              <w:t>60-79</w:t>
            </w:r>
          </w:p>
        </w:tc>
        <w:tc>
          <w:tcPr>
            <w:tcW w:w="1382" w:type="dxa"/>
            <w:shd w:val="clear" w:color="auto" w:fill="EEECE1"/>
            <w:vAlign w:val="center"/>
          </w:tcPr>
          <w:p>
            <w:pPr>
              <w:widowControl/>
              <w:snapToGrid w:val="0"/>
              <w:jc w:val="center"/>
              <w:rPr>
                <w:rFonts w:ascii="黑体" w:hAnsi="黑体" w:eastAsia="黑体" w:cs="黑体"/>
                <w:i/>
                <w:iCs/>
              </w:rPr>
            </w:pPr>
            <w:r>
              <w:rPr>
                <w:rFonts w:ascii="黑体" w:hAnsi="黑体" w:eastAsia="黑体" w:cs="黑体"/>
                <w:i/>
                <w:iCs/>
              </w:rPr>
              <w:t>0-59</w:t>
            </w:r>
          </w:p>
        </w:tc>
        <w:tc>
          <w:tcPr>
            <w:tcW w:w="1140" w:type="dxa"/>
            <w:vMerge w:val="continue"/>
          </w:tcPr>
          <w:p>
            <w:pPr>
              <w:widowControl/>
              <w:snapToGrid w:val="0"/>
              <w:spacing w:line="480" w:lineRule="auto"/>
              <w:jc w:val="left"/>
              <w:rPr>
                <w:rFonts w:ascii="黑体" w:hAnsi="黑体"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8" w:hRule="atLeast"/>
        </w:trPr>
        <w:tc>
          <w:tcPr>
            <w:tcW w:w="1951" w:type="dxa"/>
          </w:tcPr>
          <w:p>
            <w:pPr>
              <w:spacing w:line="320" w:lineRule="exact"/>
              <w:rPr>
                <w:rFonts w:ascii="Times New Roman" w:hAnsi="Times New Roman" w:cs="Times New Roman"/>
              </w:rPr>
            </w:pPr>
            <w:r>
              <w:rPr>
                <w:rFonts w:hint="eastAsia" w:ascii="Times New Roman" w:hAnsi="Times New Roman" w:cs="宋体"/>
              </w:rPr>
              <w:t>目标</w:t>
            </w:r>
            <w:r>
              <w:rPr>
                <w:rFonts w:ascii="Times New Roman" w:hAnsi="Times New Roman" w:cs="Times New Roman"/>
              </w:rPr>
              <w:t>1</w:t>
            </w:r>
            <w:r>
              <w:rPr>
                <w:rFonts w:hint="eastAsia" w:ascii="Times New Roman" w:hAnsi="Times New Roman" w:cs="宋体"/>
              </w:rPr>
              <w:t>：</w:t>
            </w:r>
            <w:r>
              <w:rPr>
                <w:rFonts w:hint="eastAsia" w:ascii="Times New Roman" w:hAnsi="宋体" w:cs="宋体"/>
              </w:rPr>
              <w:t>理解量子力学的基本概念，掌握量子力学处理问题的基本方法，运用量子力学的基本知识对基本物理现象的内在机制进行恰当的表述。</w:t>
            </w:r>
          </w:p>
          <w:p>
            <w:pPr>
              <w:spacing w:line="320" w:lineRule="exact"/>
              <w:rPr>
                <w:rFonts w:ascii="Times New Roman" w:hAnsi="Times New Roman" w:cs="Times New Roman"/>
              </w:rPr>
            </w:pPr>
            <w:r>
              <w:rPr>
                <w:rFonts w:hint="eastAsia" w:ascii="Times New Roman" w:hAnsi="Times New Roman" w:cs="宋体"/>
              </w:rPr>
              <w:t>（支撑毕业要求指标点</w:t>
            </w:r>
            <w:r>
              <w:rPr>
                <w:rFonts w:ascii="Times New Roman" w:hAnsi="Times New Roman" w:cs="Times New Roman"/>
              </w:rPr>
              <w:t>1.1</w:t>
            </w:r>
            <w:r>
              <w:rPr>
                <w:rFonts w:hint="eastAsia" w:ascii="Times New Roman" w:hAnsi="Times New Roman" w:cs="宋体"/>
              </w:rPr>
              <w:t>）</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思路清楚、逻辑严密、表达准确、卷面书写工整。</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思路清楚、表达准确、卷面清晰整洁。</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思路清楚、表达准确。</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思路模糊、逻辑混乱、词不达意、卷面脏乱。</w:t>
            </w:r>
          </w:p>
        </w:tc>
        <w:tc>
          <w:tcPr>
            <w:tcW w:w="1140" w:type="dxa"/>
            <w:vAlign w:val="center"/>
          </w:tcPr>
          <w:p>
            <w:pPr>
              <w:spacing w:line="320" w:lineRule="exact"/>
              <w:jc w:val="center"/>
              <w:rPr>
                <w:rFonts w:ascii="Times New Roman" w:hAnsi="Times New Roman" w:cs="Times New Roman"/>
              </w:rPr>
            </w:pPr>
            <w:r>
              <w:rPr>
                <w:rFonts w:ascii="Times New Roman" w:hAnsi="Times New Roman" w:cs="Times New Roma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5" w:hRule="atLeast"/>
        </w:trPr>
        <w:tc>
          <w:tcPr>
            <w:tcW w:w="1951" w:type="dxa"/>
          </w:tcPr>
          <w:p>
            <w:pPr>
              <w:spacing w:line="320" w:lineRule="exact"/>
              <w:rPr>
                <w:rFonts w:ascii="Times New Roman" w:hAnsi="Times New Roman" w:cs="Times New Roman"/>
              </w:rPr>
            </w:pPr>
            <w:r>
              <w:rPr>
                <w:rFonts w:hint="eastAsia" w:ascii="Times New Roman" w:hAnsi="Times New Roman" w:cs="宋体"/>
              </w:rPr>
              <w:t>目标</w:t>
            </w:r>
            <w:r>
              <w:rPr>
                <w:rFonts w:ascii="Times New Roman" w:hAnsi="Times New Roman" w:cs="Times New Roman"/>
              </w:rPr>
              <w:t>2</w:t>
            </w:r>
            <w:r>
              <w:rPr>
                <w:rFonts w:hint="eastAsia" w:ascii="Times New Roman" w:hAnsi="Times New Roman" w:cs="宋体"/>
              </w:rPr>
              <w:t>：</w:t>
            </w:r>
            <w:r>
              <w:rPr>
                <w:rFonts w:hint="eastAsia" w:ascii="Times New Roman" w:hAnsi="宋体" w:cs="宋体"/>
              </w:rPr>
              <w:t>熟练掌握薛定谔方程的求解方法，将复杂的三维问题转化成简单的一维问题进行求解。</w:t>
            </w:r>
          </w:p>
          <w:p>
            <w:pPr>
              <w:spacing w:line="320" w:lineRule="exact"/>
              <w:rPr>
                <w:rFonts w:ascii="Times New Roman" w:hAnsi="Times New Roman" w:cs="Times New Roman"/>
              </w:rPr>
            </w:pPr>
            <w:r>
              <w:rPr>
                <w:rFonts w:hint="eastAsia" w:ascii="Times New Roman" w:hAnsi="Times New Roman" w:cs="宋体"/>
              </w:rPr>
              <w:t>（支撑毕业要求指标点</w:t>
            </w:r>
            <w:r>
              <w:rPr>
                <w:rFonts w:ascii="Times New Roman" w:hAnsi="Times New Roman" w:cs="Times New Roman"/>
              </w:rPr>
              <w:t>1.3</w:t>
            </w:r>
            <w:r>
              <w:rPr>
                <w:rFonts w:hint="eastAsia" w:ascii="Times New Roman" w:hAnsi="Times New Roman" w:cs="宋体"/>
              </w:rPr>
              <w:t>）</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思路清楚、逻辑严密、求解过程和结果正确、卷面书写工整。</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思路清楚、求解过程和结果正确、卷面清晰整洁。</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思路清楚、求解过程正确。</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思路模糊、逻辑混乱、求解过程和结果错误、卷面脏乱。</w:t>
            </w:r>
          </w:p>
        </w:tc>
        <w:tc>
          <w:tcPr>
            <w:tcW w:w="1140" w:type="dxa"/>
            <w:vAlign w:val="center"/>
          </w:tcPr>
          <w:p>
            <w:pPr>
              <w:spacing w:line="320" w:lineRule="exact"/>
              <w:jc w:val="center"/>
              <w:rPr>
                <w:rFonts w:ascii="Times New Roman" w:hAnsi="Times New Roman" w:cs="Times New Roman"/>
              </w:rPr>
            </w:pPr>
            <w:r>
              <w:rPr>
                <w:rFonts w:ascii="Times New Roman" w:hAnsi="Times New Roman" w:cs="Times New Roman"/>
              </w:rPr>
              <w:t>15</w:t>
            </w:r>
          </w:p>
        </w:tc>
      </w:tr>
    </w:tbl>
    <w:p>
      <w:pPr>
        <w:widowControl/>
        <w:jc w:val="left"/>
        <w:rPr>
          <w:rFonts w:ascii="宋体" w:cs="Times New Roman"/>
        </w:rPr>
      </w:pPr>
    </w:p>
    <w:p>
      <w:pPr>
        <w:widowControl/>
        <w:jc w:val="left"/>
        <w:rPr>
          <w:rFonts w:ascii="宋体" w:cs="Times New Roman"/>
        </w:rPr>
      </w:pPr>
    </w:p>
    <w:tbl>
      <w:tblPr>
        <w:tblStyle w:val="7"/>
        <w:tblW w:w="8619"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382"/>
        <w:gridCol w:w="1382"/>
        <w:gridCol w:w="1382"/>
        <w:gridCol w:w="1382"/>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trPr>
        <w:tc>
          <w:tcPr>
            <w:tcW w:w="8619" w:type="dxa"/>
            <w:gridSpan w:val="6"/>
            <w:tcBorders>
              <w:top w:val="nil"/>
              <w:left w:val="nil"/>
              <w:right w:val="nil"/>
            </w:tcBorders>
          </w:tcPr>
          <w:p>
            <w:pPr>
              <w:widowControl/>
              <w:snapToGrid w:val="0"/>
              <w:spacing w:before="156" w:beforeLines="50" w:after="156" w:afterLines="50"/>
              <w:jc w:val="center"/>
              <w:rPr>
                <w:rFonts w:ascii="黑体" w:hAnsi="黑体" w:eastAsia="黑体" w:cs="Times New Roman"/>
              </w:rPr>
            </w:pPr>
            <w:r>
              <w:rPr>
                <w:rFonts w:hint="eastAsia" w:ascii="黑体" w:hAnsi="黑体" w:eastAsia="黑体" w:cs="黑体"/>
              </w:rPr>
              <w:t>研究报告评分标准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1951" w:type="dxa"/>
            <w:vMerge w:val="restart"/>
            <w:shd w:val="clear" w:color="auto" w:fill="EEECE1"/>
            <w:vAlign w:val="center"/>
          </w:tcPr>
          <w:p>
            <w:pPr>
              <w:widowControl/>
              <w:snapToGrid w:val="0"/>
              <w:jc w:val="center"/>
              <w:rPr>
                <w:rFonts w:ascii="黑体" w:hAnsi="黑体" w:eastAsia="黑体" w:cs="Times New Roman"/>
              </w:rPr>
            </w:pPr>
            <w:r>
              <w:rPr>
                <w:rFonts w:hint="eastAsia" w:ascii="黑体" w:hAnsi="黑体" w:eastAsia="黑体" w:cs="黑体"/>
              </w:rPr>
              <w:t>教学目标要求</w:t>
            </w:r>
          </w:p>
        </w:tc>
        <w:tc>
          <w:tcPr>
            <w:tcW w:w="5528" w:type="dxa"/>
            <w:gridSpan w:val="4"/>
            <w:shd w:val="clear" w:color="auto" w:fill="EEECE1"/>
            <w:vAlign w:val="center"/>
          </w:tcPr>
          <w:p>
            <w:pPr>
              <w:widowControl/>
              <w:snapToGrid w:val="0"/>
              <w:jc w:val="center"/>
              <w:rPr>
                <w:rFonts w:ascii="黑体" w:hAnsi="黑体" w:eastAsia="黑体" w:cs="Times New Roman"/>
              </w:rPr>
            </w:pPr>
            <w:r>
              <w:rPr>
                <w:rFonts w:hint="eastAsia" w:ascii="黑体" w:hAnsi="黑体" w:eastAsia="黑体" w:cs="黑体"/>
              </w:rPr>
              <w:t>评分标准</w:t>
            </w:r>
          </w:p>
        </w:tc>
        <w:tc>
          <w:tcPr>
            <w:tcW w:w="1140" w:type="dxa"/>
            <w:vMerge w:val="restart"/>
            <w:shd w:val="clear" w:color="auto" w:fill="EEECE1"/>
            <w:vAlign w:val="center"/>
          </w:tcPr>
          <w:p>
            <w:pPr>
              <w:widowControl/>
              <w:snapToGrid w:val="0"/>
              <w:jc w:val="center"/>
              <w:rPr>
                <w:rFonts w:ascii="黑体" w:hAnsi="黑体" w:eastAsia="黑体" w:cs="Times New Roman"/>
              </w:rPr>
            </w:pPr>
            <w:r>
              <w:rPr>
                <w:rFonts w:hint="eastAsia" w:ascii="黑体" w:hAnsi="黑体" w:eastAsia="黑体" w:cs="黑体"/>
              </w:rPr>
              <w:t>权重（</w:t>
            </w:r>
            <w:r>
              <w:rPr>
                <w:rFonts w:ascii="黑体" w:hAnsi="黑体" w:eastAsia="黑体" w:cs="黑体"/>
              </w:rPr>
              <w:t>%</w:t>
            </w:r>
            <w:r>
              <w:rPr>
                <w:rFonts w:hint="eastAsia" w:ascii="黑体" w:hAnsi="黑体" w:eastAsia="黑体" w:cs="黑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951" w:type="dxa"/>
            <w:vMerge w:val="continue"/>
            <w:vAlign w:val="center"/>
          </w:tcPr>
          <w:p>
            <w:pPr>
              <w:widowControl/>
              <w:snapToGrid w:val="0"/>
              <w:spacing w:line="480" w:lineRule="auto"/>
              <w:jc w:val="center"/>
              <w:rPr>
                <w:rFonts w:ascii="黑体" w:hAnsi="黑体" w:eastAsia="黑体" w:cs="Times New Roman"/>
              </w:rPr>
            </w:pPr>
          </w:p>
        </w:tc>
        <w:tc>
          <w:tcPr>
            <w:tcW w:w="1382" w:type="dxa"/>
            <w:shd w:val="clear" w:color="auto" w:fill="EEECE1"/>
            <w:vAlign w:val="center"/>
          </w:tcPr>
          <w:p>
            <w:pPr>
              <w:widowControl/>
              <w:snapToGrid w:val="0"/>
              <w:jc w:val="center"/>
              <w:rPr>
                <w:rFonts w:ascii="黑体" w:hAnsi="黑体" w:eastAsia="黑体" w:cs="黑体"/>
                <w:i/>
                <w:iCs/>
              </w:rPr>
            </w:pPr>
            <w:r>
              <w:rPr>
                <w:rFonts w:ascii="黑体" w:hAnsi="黑体" w:eastAsia="黑体" w:cs="黑体"/>
                <w:i/>
                <w:iCs/>
              </w:rPr>
              <w:t>90-100</w:t>
            </w:r>
          </w:p>
        </w:tc>
        <w:tc>
          <w:tcPr>
            <w:tcW w:w="1382" w:type="dxa"/>
            <w:shd w:val="clear" w:color="auto" w:fill="EEECE1"/>
            <w:vAlign w:val="center"/>
          </w:tcPr>
          <w:p>
            <w:pPr>
              <w:widowControl/>
              <w:snapToGrid w:val="0"/>
              <w:jc w:val="center"/>
              <w:rPr>
                <w:rFonts w:ascii="黑体" w:hAnsi="黑体" w:eastAsia="黑体" w:cs="黑体"/>
                <w:i/>
                <w:iCs/>
              </w:rPr>
            </w:pPr>
            <w:r>
              <w:rPr>
                <w:rFonts w:ascii="黑体" w:hAnsi="黑体" w:eastAsia="黑体" w:cs="黑体"/>
                <w:i/>
                <w:iCs/>
              </w:rPr>
              <w:t>80-89</w:t>
            </w:r>
          </w:p>
        </w:tc>
        <w:tc>
          <w:tcPr>
            <w:tcW w:w="1382" w:type="dxa"/>
            <w:shd w:val="clear" w:color="auto" w:fill="EEECE1"/>
            <w:vAlign w:val="center"/>
          </w:tcPr>
          <w:p>
            <w:pPr>
              <w:widowControl/>
              <w:snapToGrid w:val="0"/>
              <w:jc w:val="center"/>
              <w:rPr>
                <w:rFonts w:ascii="黑体" w:hAnsi="黑体" w:eastAsia="黑体" w:cs="黑体"/>
                <w:i/>
                <w:iCs/>
              </w:rPr>
            </w:pPr>
            <w:r>
              <w:rPr>
                <w:rFonts w:ascii="黑体" w:hAnsi="黑体" w:eastAsia="黑体" w:cs="黑体"/>
                <w:i/>
                <w:iCs/>
              </w:rPr>
              <w:t>60-79</w:t>
            </w:r>
          </w:p>
        </w:tc>
        <w:tc>
          <w:tcPr>
            <w:tcW w:w="1382" w:type="dxa"/>
            <w:shd w:val="clear" w:color="auto" w:fill="EEECE1"/>
            <w:vAlign w:val="center"/>
          </w:tcPr>
          <w:p>
            <w:pPr>
              <w:widowControl/>
              <w:snapToGrid w:val="0"/>
              <w:jc w:val="center"/>
              <w:rPr>
                <w:rFonts w:ascii="黑体" w:hAnsi="黑体" w:eastAsia="黑体" w:cs="黑体"/>
                <w:i/>
                <w:iCs/>
              </w:rPr>
            </w:pPr>
            <w:r>
              <w:rPr>
                <w:rFonts w:ascii="黑体" w:hAnsi="黑体" w:eastAsia="黑体" w:cs="黑体"/>
                <w:i/>
                <w:iCs/>
              </w:rPr>
              <w:t>0-59</w:t>
            </w:r>
          </w:p>
        </w:tc>
        <w:tc>
          <w:tcPr>
            <w:tcW w:w="1140" w:type="dxa"/>
            <w:vMerge w:val="continue"/>
          </w:tcPr>
          <w:p>
            <w:pPr>
              <w:widowControl/>
              <w:snapToGrid w:val="0"/>
              <w:spacing w:line="480" w:lineRule="auto"/>
              <w:jc w:val="left"/>
              <w:rPr>
                <w:rFonts w:ascii="黑体" w:hAnsi="黑体"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8" w:hRule="atLeast"/>
        </w:trPr>
        <w:tc>
          <w:tcPr>
            <w:tcW w:w="1951" w:type="dxa"/>
          </w:tcPr>
          <w:p>
            <w:pPr>
              <w:spacing w:line="320" w:lineRule="exact"/>
              <w:rPr>
                <w:rFonts w:ascii="Times New Roman" w:hAnsi="Times New Roman" w:cs="Times New Roman"/>
              </w:rPr>
            </w:pPr>
            <w:r>
              <w:rPr>
                <w:rFonts w:hint="eastAsia" w:ascii="Times New Roman" w:hAnsi="Times New Roman" w:cs="宋体"/>
              </w:rPr>
              <w:t>目标</w:t>
            </w:r>
            <w:r>
              <w:rPr>
                <w:rFonts w:ascii="Times New Roman" w:hAnsi="Times New Roman" w:cs="Times New Roman"/>
              </w:rPr>
              <w:t>1</w:t>
            </w:r>
            <w:r>
              <w:rPr>
                <w:rFonts w:hint="eastAsia" w:ascii="Times New Roman" w:hAnsi="Times New Roman" w:cs="宋体"/>
              </w:rPr>
              <w:t>：</w:t>
            </w:r>
            <w:r>
              <w:rPr>
                <w:rFonts w:hint="eastAsia" w:ascii="Times New Roman" w:hAnsi="宋体" w:cs="宋体"/>
              </w:rPr>
              <w:t>理解量子力学的基本概念，掌握量子力学处理问题的基本方法，运用量子力学的基本知识对基本物理现象的内在机制进行恰当的表述。</w:t>
            </w:r>
          </w:p>
          <w:p>
            <w:pPr>
              <w:spacing w:line="320" w:lineRule="exact"/>
              <w:rPr>
                <w:rFonts w:ascii="Times New Roman" w:hAnsi="Times New Roman" w:cs="Times New Roman"/>
              </w:rPr>
            </w:pPr>
            <w:r>
              <w:rPr>
                <w:rFonts w:hint="eastAsia" w:ascii="Times New Roman" w:hAnsi="Times New Roman" w:cs="宋体"/>
              </w:rPr>
              <w:t>（支撑毕业要求指标点</w:t>
            </w:r>
            <w:r>
              <w:rPr>
                <w:rFonts w:ascii="Times New Roman" w:hAnsi="Times New Roman" w:cs="Times New Roman"/>
              </w:rPr>
              <w:t>1.1</w:t>
            </w:r>
            <w:r>
              <w:rPr>
                <w:rFonts w:hint="eastAsia" w:ascii="Times New Roman" w:hAnsi="Times New Roman" w:cs="宋体"/>
              </w:rPr>
              <w:t>）</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思路清楚、逻辑严密、表达准确、卷面书写工整。</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思路清楚、表达准确、卷面清晰整洁。</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思路清楚、表达准确。</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思路模糊、逻辑混乱、词不达意、卷面脏乱。</w:t>
            </w:r>
          </w:p>
        </w:tc>
        <w:tc>
          <w:tcPr>
            <w:tcW w:w="1140" w:type="dxa"/>
            <w:vAlign w:val="center"/>
          </w:tcPr>
          <w:p>
            <w:pPr>
              <w:spacing w:line="320" w:lineRule="exact"/>
              <w:jc w:val="center"/>
              <w:rPr>
                <w:rFonts w:ascii="Times New Roman" w:hAnsi="Times New Roman" w:cs="Times New Roman"/>
              </w:rPr>
            </w:pPr>
            <w:r>
              <w:rPr>
                <w:rFonts w:ascii="Times New Roman" w:hAnsi="Times New Roman" w:cs="Times New Roma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5" w:hRule="atLeast"/>
        </w:trPr>
        <w:tc>
          <w:tcPr>
            <w:tcW w:w="1951" w:type="dxa"/>
          </w:tcPr>
          <w:p>
            <w:pPr>
              <w:spacing w:line="320" w:lineRule="exact"/>
              <w:rPr>
                <w:rFonts w:ascii="Times New Roman" w:hAnsi="Times New Roman" w:cs="Times New Roman"/>
              </w:rPr>
            </w:pPr>
            <w:r>
              <w:rPr>
                <w:rFonts w:hint="eastAsia" w:ascii="Times New Roman" w:hAnsi="Times New Roman" w:cs="宋体"/>
              </w:rPr>
              <w:t>目标</w:t>
            </w:r>
            <w:r>
              <w:rPr>
                <w:rFonts w:ascii="Times New Roman" w:hAnsi="Times New Roman" w:cs="Times New Roman"/>
              </w:rPr>
              <w:t>2</w:t>
            </w:r>
            <w:r>
              <w:rPr>
                <w:rFonts w:hint="eastAsia" w:ascii="Times New Roman" w:hAnsi="Times New Roman" w:cs="宋体"/>
              </w:rPr>
              <w:t>：</w:t>
            </w:r>
            <w:r>
              <w:rPr>
                <w:rFonts w:hint="eastAsia" w:ascii="Times New Roman" w:hAnsi="宋体" w:cs="宋体"/>
              </w:rPr>
              <w:t>熟练掌握薛定谔方程的求解方法，将复杂的三维问题转化成简单的一维问题进行求解。</w:t>
            </w:r>
          </w:p>
          <w:p>
            <w:pPr>
              <w:spacing w:line="320" w:lineRule="exact"/>
              <w:rPr>
                <w:rFonts w:ascii="Times New Roman" w:hAnsi="Times New Roman" w:cs="Times New Roman"/>
              </w:rPr>
            </w:pPr>
            <w:r>
              <w:rPr>
                <w:rFonts w:hint="eastAsia" w:ascii="Times New Roman" w:hAnsi="Times New Roman" w:cs="宋体"/>
              </w:rPr>
              <w:t>（支撑毕业要求指标点</w:t>
            </w:r>
            <w:r>
              <w:rPr>
                <w:rFonts w:ascii="Times New Roman" w:hAnsi="Times New Roman" w:cs="Times New Roman"/>
              </w:rPr>
              <w:t>1.3</w:t>
            </w:r>
            <w:r>
              <w:rPr>
                <w:rFonts w:hint="eastAsia" w:ascii="Times New Roman" w:hAnsi="Times New Roman" w:cs="宋体"/>
              </w:rPr>
              <w:t>）</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思路清楚、逻辑严密、求解过程和结果正确、卷面书写工整。</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思路清楚、求解过程和结果正确、卷面清晰整洁。</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思路清楚、求解过程正确。</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思路模糊、逻辑混乱、求解过程和结果错误、卷面脏乱。</w:t>
            </w:r>
          </w:p>
        </w:tc>
        <w:tc>
          <w:tcPr>
            <w:tcW w:w="1140" w:type="dxa"/>
            <w:vAlign w:val="center"/>
          </w:tcPr>
          <w:p>
            <w:pPr>
              <w:spacing w:line="320" w:lineRule="exact"/>
              <w:jc w:val="center"/>
              <w:rPr>
                <w:rFonts w:ascii="Times New Roman" w:hAnsi="Times New Roman" w:cs="Times New Roman"/>
              </w:rPr>
            </w:pPr>
            <w:r>
              <w:rPr>
                <w:rFonts w:ascii="Times New Roman" w:hAnsi="Times New Roman" w:cs="Times New Roma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5" w:hRule="atLeast"/>
        </w:trPr>
        <w:tc>
          <w:tcPr>
            <w:tcW w:w="1951" w:type="dxa"/>
          </w:tcPr>
          <w:p>
            <w:pPr>
              <w:spacing w:line="320" w:lineRule="exact"/>
              <w:rPr>
                <w:rFonts w:ascii="Times New Roman" w:hAnsi="宋体" w:cs="Times New Roman"/>
              </w:rPr>
            </w:pPr>
            <w:r>
              <w:rPr>
                <w:rFonts w:hint="eastAsia" w:ascii="Times New Roman" w:hAnsi="Times New Roman" w:cs="宋体"/>
              </w:rPr>
              <w:t>目标</w:t>
            </w:r>
            <w:r>
              <w:rPr>
                <w:rFonts w:ascii="Times New Roman" w:hAnsi="Times New Roman" w:cs="Times New Roman"/>
              </w:rPr>
              <w:t>3</w:t>
            </w:r>
            <w:r>
              <w:rPr>
                <w:rFonts w:hint="eastAsia" w:ascii="Times New Roman" w:hAnsi="Times New Roman" w:cs="宋体"/>
              </w:rPr>
              <w:t>：</w:t>
            </w:r>
            <w:r>
              <w:rPr>
                <w:rFonts w:hint="eastAsia" w:ascii="Times New Roman" w:hAnsi="宋体" w:cs="宋体"/>
              </w:rPr>
              <w:t>掌握量子力学对氢原子问题的处理方法，掌握原子能级与原子光谱的计算方法。</w:t>
            </w:r>
          </w:p>
          <w:p>
            <w:pPr>
              <w:spacing w:line="320" w:lineRule="exact"/>
              <w:rPr>
                <w:rFonts w:ascii="Times New Roman" w:hAnsi="Times New Roman" w:cs="Times New Roman"/>
              </w:rPr>
            </w:pPr>
            <w:r>
              <w:rPr>
                <w:rFonts w:hint="eastAsia" w:ascii="Times New Roman" w:hAnsi="Times New Roman" w:cs="宋体"/>
              </w:rPr>
              <w:t>（支撑毕业要求指标点</w:t>
            </w:r>
            <w:r>
              <w:rPr>
                <w:rFonts w:ascii="Times New Roman" w:hAnsi="Times New Roman" w:cs="Times New Roman"/>
              </w:rPr>
              <w:t>2.2</w:t>
            </w:r>
            <w:r>
              <w:rPr>
                <w:rFonts w:hint="eastAsia" w:ascii="Times New Roman" w:hAnsi="Times New Roman" w:cs="宋体"/>
              </w:rPr>
              <w:t>）</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思路清楚、逻辑严密、求解过程和结果正确、报告格式正确、文字表述流畅、卷面书写工整。</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思路清楚、求解过程和结果正确、报告格式正确、卷面清晰整洁。</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思路清楚、求解过程正确、报告格式正确。</w:t>
            </w:r>
          </w:p>
        </w:tc>
        <w:tc>
          <w:tcPr>
            <w:tcW w:w="1382" w:type="dxa"/>
          </w:tcPr>
          <w:p>
            <w:pPr>
              <w:widowControl/>
              <w:snapToGrid w:val="0"/>
              <w:spacing w:line="320" w:lineRule="exact"/>
              <w:rPr>
                <w:rFonts w:ascii="Times New Roman" w:hAnsi="Times New Roman" w:cs="Times New Roman"/>
              </w:rPr>
            </w:pPr>
            <w:r>
              <w:rPr>
                <w:rFonts w:hint="eastAsia" w:ascii="Times New Roman" w:hAnsi="Times New Roman" w:cs="宋体"/>
              </w:rPr>
              <w:t>思路模糊、逻辑混乱、求解过程和结果错误、报告格式错误、卷面脏乱。</w:t>
            </w:r>
          </w:p>
        </w:tc>
        <w:tc>
          <w:tcPr>
            <w:tcW w:w="1140" w:type="dxa"/>
            <w:vAlign w:val="center"/>
          </w:tcPr>
          <w:p>
            <w:pPr>
              <w:spacing w:line="320" w:lineRule="exact"/>
              <w:jc w:val="center"/>
              <w:rPr>
                <w:rFonts w:ascii="Times New Roman" w:hAnsi="Times New Roman" w:cs="Times New Roman"/>
              </w:rPr>
            </w:pPr>
            <w:r>
              <w:rPr>
                <w:rFonts w:ascii="Times New Roman" w:hAnsi="Times New Roman" w:cs="Times New Roman"/>
              </w:rPr>
              <w:t>50</w:t>
            </w:r>
          </w:p>
        </w:tc>
      </w:tr>
    </w:tbl>
    <w:p>
      <w:pPr>
        <w:widowControl/>
        <w:jc w:val="left"/>
        <w:rPr>
          <w:rFonts w:ascii="宋体" w:cs="Times New Roman"/>
        </w:rPr>
      </w:pPr>
      <w:r>
        <w:rPr>
          <w:rFonts w:hint="eastAsia" w:ascii="宋体" w:hAnsi="宋体" w:cs="宋体"/>
        </w:rPr>
        <w:t>注：评分标准的分数段划分可以根据课程需要自行设计。</w:t>
      </w:r>
    </w:p>
    <w:p>
      <w:pPr>
        <w:widowControl/>
        <w:jc w:val="left"/>
        <w:rPr>
          <w:rFonts w:ascii="宋体" w:cs="Times New Roman"/>
        </w:rPr>
      </w:pPr>
    </w:p>
    <w:sectPr>
      <w:footerReference r:id="rId3" w:type="default"/>
      <w:type w:val="continuous"/>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cs="Times New Roman"/>
      </w:rPr>
    </w:pPr>
    <w:r>
      <w:fldChar w:fldCharType="begin"/>
    </w:r>
    <w:r>
      <w:instrText xml:space="preserve">PAGE   \* MERGEFORMAT</w:instrText>
    </w:r>
    <w:r>
      <w:fldChar w:fldCharType="separate"/>
    </w:r>
    <w:r>
      <w:rPr>
        <w:lang w:val="zh-CN"/>
      </w:rPr>
      <w:t>1</w:t>
    </w:r>
    <w:r>
      <w:rPr>
        <w:lang w:val="zh-CN"/>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C5A31E"/>
    <w:multiLevelType w:val="singleLevel"/>
    <w:tmpl w:val="A1C5A31E"/>
    <w:lvl w:ilvl="0" w:tentative="0">
      <w:start w:val="1"/>
      <w:numFmt w:val="decimal"/>
      <w:suff w:val="space"/>
      <w:lvlText w:val="%1."/>
      <w:lvlJc w:val="left"/>
    </w:lvl>
  </w:abstractNum>
  <w:abstractNum w:abstractNumId="1">
    <w:nsid w:val="37A273C6"/>
    <w:multiLevelType w:val="multilevel"/>
    <w:tmpl w:val="37A273C6"/>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E84"/>
    <w:rsid w:val="0000074A"/>
    <w:rsid w:val="000359B1"/>
    <w:rsid w:val="000741A1"/>
    <w:rsid w:val="0008298D"/>
    <w:rsid w:val="00094FBF"/>
    <w:rsid w:val="0009761D"/>
    <w:rsid w:val="000B7C4B"/>
    <w:rsid w:val="000D6758"/>
    <w:rsid w:val="000F2579"/>
    <w:rsid w:val="0011592B"/>
    <w:rsid w:val="00116160"/>
    <w:rsid w:val="00130601"/>
    <w:rsid w:val="001318E4"/>
    <w:rsid w:val="00181A42"/>
    <w:rsid w:val="001A4CB5"/>
    <w:rsid w:val="001A51AB"/>
    <w:rsid w:val="001C2437"/>
    <w:rsid w:val="001C6509"/>
    <w:rsid w:val="001C65C5"/>
    <w:rsid w:val="001D44A0"/>
    <w:rsid w:val="001E7E08"/>
    <w:rsid w:val="00213DDF"/>
    <w:rsid w:val="00217401"/>
    <w:rsid w:val="0021760E"/>
    <w:rsid w:val="00222C18"/>
    <w:rsid w:val="00251CDA"/>
    <w:rsid w:val="00283333"/>
    <w:rsid w:val="002872BD"/>
    <w:rsid w:val="002A621F"/>
    <w:rsid w:val="002D1E35"/>
    <w:rsid w:val="002D31EB"/>
    <w:rsid w:val="002D476F"/>
    <w:rsid w:val="002D538D"/>
    <w:rsid w:val="002F05B9"/>
    <w:rsid w:val="002F3C40"/>
    <w:rsid w:val="0030217F"/>
    <w:rsid w:val="003077EF"/>
    <w:rsid w:val="00335217"/>
    <w:rsid w:val="003C494B"/>
    <w:rsid w:val="003C4A6E"/>
    <w:rsid w:val="003C5918"/>
    <w:rsid w:val="003E5F8E"/>
    <w:rsid w:val="003E61F9"/>
    <w:rsid w:val="004072F5"/>
    <w:rsid w:val="004150A3"/>
    <w:rsid w:val="00416071"/>
    <w:rsid w:val="00420939"/>
    <w:rsid w:val="0044256C"/>
    <w:rsid w:val="00464E8A"/>
    <w:rsid w:val="004A5570"/>
    <w:rsid w:val="004B2E37"/>
    <w:rsid w:val="004B7E52"/>
    <w:rsid w:val="004C1138"/>
    <w:rsid w:val="004D069C"/>
    <w:rsid w:val="004D1998"/>
    <w:rsid w:val="004D7662"/>
    <w:rsid w:val="00512F60"/>
    <w:rsid w:val="0052665D"/>
    <w:rsid w:val="00532153"/>
    <w:rsid w:val="005531DD"/>
    <w:rsid w:val="00556955"/>
    <w:rsid w:val="0059474B"/>
    <w:rsid w:val="00594E62"/>
    <w:rsid w:val="005D632B"/>
    <w:rsid w:val="00600176"/>
    <w:rsid w:val="00600AD6"/>
    <w:rsid w:val="00650EE7"/>
    <w:rsid w:val="00651EAA"/>
    <w:rsid w:val="00667FE5"/>
    <w:rsid w:val="0069248C"/>
    <w:rsid w:val="00692AD9"/>
    <w:rsid w:val="00694E96"/>
    <w:rsid w:val="006A22B6"/>
    <w:rsid w:val="006A724D"/>
    <w:rsid w:val="006C31C9"/>
    <w:rsid w:val="006C78CC"/>
    <w:rsid w:val="006F26F9"/>
    <w:rsid w:val="006F5398"/>
    <w:rsid w:val="007147F2"/>
    <w:rsid w:val="00756934"/>
    <w:rsid w:val="00760435"/>
    <w:rsid w:val="00764713"/>
    <w:rsid w:val="007D5428"/>
    <w:rsid w:val="007E54D2"/>
    <w:rsid w:val="007F1A75"/>
    <w:rsid w:val="007F769A"/>
    <w:rsid w:val="0080018C"/>
    <w:rsid w:val="0080099E"/>
    <w:rsid w:val="00813E84"/>
    <w:rsid w:val="008277DD"/>
    <w:rsid w:val="00830B25"/>
    <w:rsid w:val="00840A19"/>
    <w:rsid w:val="008452A7"/>
    <w:rsid w:val="00872D35"/>
    <w:rsid w:val="0089323F"/>
    <w:rsid w:val="008B0697"/>
    <w:rsid w:val="008B7511"/>
    <w:rsid w:val="008C5022"/>
    <w:rsid w:val="008C71AB"/>
    <w:rsid w:val="008D6ECB"/>
    <w:rsid w:val="008E11DC"/>
    <w:rsid w:val="008E23F7"/>
    <w:rsid w:val="008F6AB5"/>
    <w:rsid w:val="00917E95"/>
    <w:rsid w:val="00921688"/>
    <w:rsid w:val="00931716"/>
    <w:rsid w:val="00931C53"/>
    <w:rsid w:val="0094355C"/>
    <w:rsid w:val="0095061F"/>
    <w:rsid w:val="0099055D"/>
    <w:rsid w:val="009B35E0"/>
    <w:rsid w:val="009C50C4"/>
    <w:rsid w:val="009E34E3"/>
    <w:rsid w:val="009F0786"/>
    <w:rsid w:val="009F6400"/>
    <w:rsid w:val="00A02CCF"/>
    <w:rsid w:val="00A352D7"/>
    <w:rsid w:val="00A516EF"/>
    <w:rsid w:val="00A613CF"/>
    <w:rsid w:val="00A61DF5"/>
    <w:rsid w:val="00A679FB"/>
    <w:rsid w:val="00A7706B"/>
    <w:rsid w:val="00A85818"/>
    <w:rsid w:val="00AA3987"/>
    <w:rsid w:val="00AA5027"/>
    <w:rsid w:val="00AB288A"/>
    <w:rsid w:val="00AD182F"/>
    <w:rsid w:val="00AD79BC"/>
    <w:rsid w:val="00AE3099"/>
    <w:rsid w:val="00B0011B"/>
    <w:rsid w:val="00B01848"/>
    <w:rsid w:val="00B105BF"/>
    <w:rsid w:val="00B10A87"/>
    <w:rsid w:val="00B13EB8"/>
    <w:rsid w:val="00B17FFE"/>
    <w:rsid w:val="00B261E0"/>
    <w:rsid w:val="00B34E7F"/>
    <w:rsid w:val="00B4671C"/>
    <w:rsid w:val="00B86624"/>
    <w:rsid w:val="00B90230"/>
    <w:rsid w:val="00B9376F"/>
    <w:rsid w:val="00BD20EA"/>
    <w:rsid w:val="00BD3CF5"/>
    <w:rsid w:val="00BE7136"/>
    <w:rsid w:val="00C00EC7"/>
    <w:rsid w:val="00C05AC8"/>
    <w:rsid w:val="00C130AC"/>
    <w:rsid w:val="00C31B39"/>
    <w:rsid w:val="00C46DC4"/>
    <w:rsid w:val="00C76FE6"/>
    <w:rsid w:val="00C9417C"/>
    <w:rsid w:val="00CE0028"/>
    <w:rsid w:val="00CF0E84"/>
    <w:rsid w:val="00D04B9D"/>
    <w:rsid w:val="00D121D6"/>
    <w:rsid w:val="00D43EA6"/>
    <w:rsid w:val="00D637E1"/>
    <w:rsid w:val="00DA4237"/>
    <w:rsid w:val="00DA7FBC"/>
    <w:rsid w:val="00DB796B"/>
    <w:rsid w:val="00DC1A46"/>
    <w:rsid w:val="00DC3A15"/>
    <w:rsid w:val="00DC4A5F"/>
    <w:rsid w:val="00DD2698"/>
    <w:rsid w:val="00DD27F9"/>
    <w:rsid w:val="00E1201F"/>
    <w:rsid w:val="00E23AA4"/>
    <w:rsid w:val="00E3275E"/>
    <w:rsid w:val="00E355D7"/>
    <w:rsid w:val="00E40676"/>
    <w:rsid w:val="00E43231"/>
    <w:rsid w:val="00E5098F"/>
    <w:rsid w:val="00E62EE3"/>
    <w:rsid w:val="00E66229"/>
    <w:rsid w:val="00E750D2"/>
    <w:rsid w:val="00E93811"/>
    <w:rsid w:val="00EA2B39"/>
    <w:rsid w:val="00EB01D1"/>
    <w:rsid w:val="00EB5CD4"/>
    <w:rsid w:val="00ED5188"/>
    <w:rsid w:val="00EE19F0"/>
    <w:rsid w:val="00EE1CFA"/>
    <w:rsid w:val="00EE35C5"/>
    <w:rsid w:val="00EE50DE"/>
    <w:rsid w:val="00EE69CC"/>
    <w:rsid w:val="00EF3D92"/>
    <w:rsid w:val="00F158F9"/>
    <w:rsid w:val="00F20FAF"/>
    <w:rsid w:val="00F46ACC"/>
    <w:rsid w:val="00F54CE7"/>
    <w:rsid w:val="00F63D70"/>
    <w:rsid w:val="00FB657B"/>
    <w:rsid w:val="00FC578B"/>
    <w:rsid w:val="00FE06F5"/>
    <w:rsid w:val="263167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4"/>
    <w:semiHidden/>
    <w:unhideWhenUsed/>
    <w:uiPriority w:val="99"/>
    <w:pPr>
      <w:jc w:val="left"/>
    </w:pPr>
  </w:style>
  <w:style w:type="paragraph" w:styleId="3">
    <w:name w:val="Balloon Text"/>
    <w:basedOn w:val="1"/>
    <w:link w:val="13"/>
    <w:semiHidden/>
    <w:uiPriority w:val="99"/>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1"/>
    <w:uiPriority w:val="99"/>
    <w:pPr>
      <w:framePr w:wrap="notBeside" w:vAnchor="text" w:hAnchor="text" w:y="1"/>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0">
    <w:name w:val="annotation reference"/>
    <w:semiHidden/>
    <w:unhideWhenUsed/>
    <w:uiPriority w:val="99"/>
    <w:rPr>
      <w:sz w:val="21"/>
      <w:szCs w:val="21"/>
    </w:rPr>
  </w:style>
  <w:style w:type="character" w:customStyle="1" w:styleId="11">
    <w:name w:val="页眉 Char"/>
    <w:link w:val="5"/>
    <w:locked/>
    <w:uiPriority w:val="99"/>
    <w:rPr>
      <w:rFonts w:ascii="Calibri" w:hAnsi="Calibri" w:eastAsia="宋体" w:cs="Calibri"/>
      <w:sz w:val="18"/>
      <w:szCs w:val="18"/>
    </w:rPr>
  </w:style>
  <w:style w:type="character" w:customStyle="1" w:styleId="12">
    <w:name w:val="页脚 Char"/>
    <w:link w:val="4"/>
    <w:locked/>
    <w:uiPriority w:val="99"/>
    <w:rPr>
      <w:rFonts w:ascii="Calibri" w:hAnsi="Calibri" w:eastAsia="宋体" w:cs="Calibri"/>
      <w:sz w:val="18"/>
      <w:szCs w:val="18"/>
    </w:rPr>
  </w:style>
  <w:style w:type="character" w:customStyle="1" w:styleId="13">
    <w:name w:val="批注框文本 Char"/>
    <w:link w:val="3"/>
    <w:semiHidden/>
    <w:locked/>
    <w:uiPriority w:val="99"/>
    <w:rPr>
      <w:rFonts w:ascii="Calibri" w:hAnsi="Calibri" w:eastAsia="宋体" w:cs="Calibri"/>
      <w:sz w:val="18"/>
      <w:szCs w:val="18"/>
    </w:rPr>
  </w:style>
  <w:style w:type="character" w:customStyle="1" w:styleId="14">
    <w:name w:val="批注文字 Char"/>
    <w:link w:val="2"/>
    <w:semiHidden/>
    <w:qFormat/>
    <w:uiPriority w:val="99"/>
    <w:rPr>
      <w:rFonts w:cs="Calibri"/>
      <w:szCs w:val="21"/>
    </w:rPr>
  </w:style>
  <w:style w:type="character" w:customStyle="1" w:styleId="15">
    <w:name w:val="批注主题 Char"/>
    <w:link w:val="6"/>
    <w:semiHidden/>
    <w:uiPriority w:val="99"/>
    <w:rPr>
      <w:rFonts w:cs="Calibri"/>
      <w:b/>
      <w:bCs/>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7</Pages>
  <Words>656</Words>
  <Characters>3741</Characters>
  <Lines>31</Lines>
  <Paragraphs>8</Paragraphs>
  <TotalTime>120</TotalTime>
  <ScaleCrop>false</ScaleCrop>
  <LinksUpToDate>false</LinksUpToDate>
  <CharactersWithSpaces>4389</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2019-03-20T02:36:00Z</dcterms:created>
  <dc:creator>Administrator</dc:creator>
  <cp:lastModifiedBy>李庆宏</cp:lastModifiedBy>
  <cp:lastPrinted>2018-05-30T08:40:00Z</cp:lastPrinted>
  <dcterms:modified xsi:type="dcterms:W3CDTF">2019-06-25T17:12:21Z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